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b/>
          <w:color w:val="000000" w:themeColor="text1"/>
          <w:szCs w:val="21"/>
        </w:rPr>
      </w:pPr>
      <w:r>
        <w:rPr>
          <w:rFonts w:ascii="黑体" w:hAnsi="黑体" w:eastAsia="黑体"/>
          <w:b/>
          <w:color w:val="000000" w:themeColor="text1"/>
          <w:szCs w:val="21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-485775</wp:posOffset>
            </wp:positionV>
            <wp:extent cx="2276475" cy="771525"/>
            <wp:effectExtent l="0" t="0" r="0" b="0"/>
            <wp:wrapNone/>
            <wp:docPr id="3" name="图片 11" descr="塔版北丰商学院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塔版北丰商学院副本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jc w:val="center"/>
        <w:rPr>
          <w:rFonts w:ascii="黑体" w:hAnsi="黑体" w:eastAsia="黑体"/>
          <w:b/>
          <w:color w:val="000000" w:themeColor="text1"/>
          <w:sz w:val="52"/>
          <w:szCs w:val="52"/>
        </w:rPr>
      </w:pPr>
    </w:p>
    <w:p>
      <w:pPr>
        <w:spacing w:line="520" w:lineRule="exact"/>
        <w:jc w:val="center"/>
        <w:rPr>
          <w:rFonts w:ascii="黑体" w:hAnsi="黑体" w:eastAsia="黑体"/>
          <w:b/>
          <w:color w:val="000000" w:themeColor="text1"/>
          <w:sz w:val="52"/>
          <w:szCs w:val="52"/>
        </w:rPr>
      </w:pPr>
      <w:r>
        <w:rPr>
          <w:rFonts w:hint="eastAsia" w:ascii="黑体" w:hAnsi="黑体" w:eastAsia="黑体"/>
          <w:b/>
          <w:color w:val="000000" w:themeColor="text1"/>
          <w:sz w:val="52"/>
          <w:szCs w:val="52"/>
        </w:rPr>
        <w:t xml:space="preserve">金融战略EMBA   </w:t>
      </w:r>
    </w:p>
    <w:p>
      <w:pPr>
        <w:rPr>
          <w:rFonts w:ascii="微软雅黑" w:hAnsi="微软雅黑" w:eastAsia="微软雅黑"/>
          <w:sz w:val="24"/>
        </w:rPr>
      </w:pPr>
    </w:p>
    <w:p>
      <w:pPr>
        <w:spacing w:line="6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或</w:t>
      </w:r>
      <w:r>
        <w:rPr>
          <w:rFonts w:hint="eastAsia" w:ascii="微软雅黑" w:hAnsi="微软雅黑" w:eastAsia="微软雅黑"/>
          <w:szCs w:val="21"/>
        </w:rPr>
        <w:t>许在过去三十年，你是那个搭上经济改革顺风车的人，赚到了市场上最聪明的钱</w:t>
      </w:r>
    </w:p>
    <w:p>
      <w:pPr>
        <w:spacing w:line="6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但</w:t>
      </w:r>
      <w:r>
        <w:rPr>
          <w:rFonts w:hint="eastAsia" w:ascii="微软雅黑" w:hAnsi="微软雅黑" w:eastAsia="微软雅黑"/>
          <w:szCs w:val="21"/>
        </w:rPr>
        <w:t>接下来的三十年，你还有信心再搭一班列车吗？</w:t>
      </w:r>
    </w:p>
    <w:p>
      <w:pPr>
        <w:spacing w:line="6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2017年，经历了</w:t>
      </w:r>
      <w:r>
        <w:rPr>
          <w:rFonts w:hint="eastAsia" w:ascii="微软雅黑" w:hAnsi="微软雅黑" w:eastAsia="微软雅黑"/>
          <w:b/>
          <w:sz w:val="28"/>
          <w:szCs w:val="28"/>
        </w:rPr>
        <w:t>200</w:t>
      </w:r>
      <w:r>
        <w:rPr>
          <w:rFonts w:hint="eastAsia" w:ascii="微软雅黑" w:hAnsi="微软雅黑" w:eastAsia="微软雅黑"/>
          <w:szCs w:val="21"/>
        </w:rPr>
        <w:t>期、历时十年的北大北丰“王牌”课程——金融战略EMBA重新出发</w:t>
      </w:r>
    </w:p>
    <w:p>
      <w:pPr>
        <w:spacing w:line="660" w:lineRule="exac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Cs w:val="21"/>
        </w:rPr>
        <w:t>带着从未改变的</w:t>
      </w:r>
      <w:r>
        <w:rPr>
          <w:rFonts w:hint="eastAsia" w:ascii="微软雅黑" w:hAnsi="微软雅黑" w:eastAsia="微软雅黑"/>
          <w:b/>
          <w:sz w:val="28"/>
          <w:szCs w:val="28"/>
        </w:rPr>
        <w:t>初心</w:t>
      </w:r>
    </w:p>
    <w:p>
      <w:pPr>
        <w:spacing w:line="660" w:lineRule="exac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szCs w:val="21"/>
        </w:rPr>
        <w:t>用更合理的模块设计和不断提升的教学</w:t>
      </w:r>
      <w:r>
        <w:rPr>
          <w:rFonts w:hint="eastAsia" w:ascii="微软雅黑" w:hAnsi="微软雅黑" w:eastAsia="微软雅黑"/>
          <w:b/>
          <w:sz w:val="28"/>
          <w:szCs w:val="28"/>
        </w:rPr>
        <w:t>品质</w:t>
      </w:r>
    </w:p>
    <w:p>
      <w:pPr>
        <w:spacing w:line="660" w:lineRule="exac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Cs w:val="21"/>
        </w:rPr>
        <w:t>期待与每一个想要和财富和谐相处的你</w:t>
      </w:r>
      <w:r>
        <w:rPr>
          <w:rFonts w:hint="eastAsia" w:ascii="微软雅黑" w:hAnsi="微软雅黑" w:eastAsia="微软雅黑"/>
          <w:b/>
          <w:sz w:val="28"/>
          <w:szCs w:val="28"/>
        </w:rPr>
        <w:t>相遇</w:t>
      </w:r>
    </w:p>
    <w:p/>
    <w:p>
      <w:pPr>
        <w:ind w:left="-567" w:leftChars="-270"/>
      </w:pPr>
    </w:p>
    <w:p>
      <w:pPr>
        <w:ind w:left="-567" w:leftChars="-270"/>
        <w:rPr>
          <w:sz w:val="24"/>
        </w:rPr>
      </w:pPr>
    </w:p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我们的培养目标</w:t>
      </w:r>
    </w:p>
    <w:p>
      <w:r>
        <w:rPr>
          <w:rFonts w:ascii="微软雅黑" w:hAnsi="微软雅黑" w:eastAsia="微软雅黑"/>
          <w:color w:val="252525" w:themeColor="text1" w:themeTint="D9"/>
        </w:rPr>
        <w:pict>
          <v:rect id="_x0000_s2073" o:spid="_x0000_s2073" o:spt="1" style="position:absolute;left:0pt;margin-left:155.05pt;margin-top:0.05pt;height:3.55pt;width:96.4pt;z-index:251681792;mso-width-relative:page;mso-height-relative:page;" fillcolor="#C00000" filled="t" stroked="f" coordsize="21600,21600">
            <v:path/>
            <v:fill on="t" focussize="0,0"/>
            <v:stroke on="f"/>
            <v:imagedata o:title=""/>
            <o:lock v:ext="edit"/>
            <w10:anchorlock/>
          </v:rect>
        </w:pict>
      </w:r>
      <w:r>
        <w:rPr>
          <w:color w:val="252525" w:themeColor="text1" w:themeTint="D9"/>
        </w:rPr>
        <w:pict>
          <v:shape id="_x0000_s2072" o:spid="_x0000_s2072" o:spt="32" type="#_x0000_t32" style="position:absolute;left:0pt;margin-left:-19.85pt;margin-top:1.8pt;height:0pt;width:448.5pt;z-index:251680768;mso-width-relative:page;mso-height-relative:page;" o:connectortype="straight" filled="f" stroked="t" coordsize="21600,21600">
            <v:path arrowok="t"/>
            <v:fill on="f" focussize="0,0"/>
            <v:stroke color="#C00000"/>
            <v:imagedata o:title=""/>
            <o:lock v:ext="edit"/>
            <w10:anchorlock/>
          </v:shape>
        </w:pict>
      </w:r>
    </w:p>
    <w:p>
      <w:pPr>
        <w:pStyle w:val="13"/>
        <w:numPr>
          <w:ilvl w:val="0"/>
          <w:numId w:val="1"/>
        </w:numPr>
        <w:spacing w:line="520" w:lineRule="exact"/>
        <w:ind w:firstLineChars="0"/>
        <w:rPr>
          <w:rFonts w:ascii="微软雅黑" w:hAnsi="微软雅黑" w:eastAsia="微软雅黑"/>
          <w:color w:val="252525" w:themeColor="text1" w:themeTint="D9"/>
          <w:szCs w:val="21"/>
        </w:rPr>
      </w:pPr>
      <w:r>
        <w:rPr>
          <w:rFonts w:hint="eastAsia" w:ascii="微软雅黑" w:hAnsi="微软雅黑" w:eastAsia="微软雅黑"/>
          <w:color w:val="252525" w:themeColor="text1" w:themeTint="D9"/>
          <w:szCs w:val="21"/>
        </w:rPr>
        <w:t>系统的金融与投资知识梳理</w:t>
      </w:r>
    </w:p>
    <w:p>
      <w:pPr>
        <w:pStyle w:val="13"/>
        <w:numPr>
          <w:ilvl w:val="0"/>
          <w:numId w:val="1"/>
        </w:numPr>
        <w:spacing w:line="520" w:lineRule="exact"/>
        <w:ind w:firstLineChars="0"/>
        <w:rPr>
          <w:rFonts w:ascii="微软雅黑" w:hAnsi="微软雅黑" w:eastAsia="微软雅黑"/>
          <w:color w:val="252525" w:themeColor="text1" w:themeTint="D9"/>
          <w:szCs w:val="21"/>
        </w:rPr>
      </w:pPr>
      <w:r>
        <w:rPr>
          <w:rFonts w:hint="eastAsia" w:ascii="微软雅黑" w:hAnsi="微软雅黑" w:eastAsia="微软雅黑"/>
          <w:color w:val="252525" w:themeColor="text1" w:themeTint="D9"/>
          <w:szCs w:val="21"/>
        </w:rPr>
        <w:t>与实战投资界大咖与精英对话</w:t>
      </w:r>
    </w:p>
    <w:p>
      <w:pPr>
        <w:pStyle w:val="13"/>
        <w:numPr>
          <w:ilvl w:val="0"/>
          <w:numId w:val="1"/>
        </w:numPr>
        <w:spacing w:line="520" w:lineRule="exact"/>
        <w:ind w:firstLineChars="0"/>
        <w:rPr>
          <w:rFonts w:ascii="微软雅黑" w:hAnsi="微软雅黑" w:eastAsia="微软雅黑"/>
          <w:color w:val="252525" w:themeColor="text1" w:themeTint="D9"/>
          <w:szCs w:val="21"/>
        </w:rPr>
      </w:pPr>
      <w:r>
        <w:rPr>
          <w:rFonts w:hint="eastAsia" w:ascii="微软雅黑" w:hAnsi="微软雅黑" w:eastAsia="微软雅黑"/>
          <w:color w:val="252525" w:themeColor="text1" w:themeTint="D9"/>
          <w:szCs w:val="21"/>
        </w:rPr>
        <w:t>体验式课堂及学员深度分享</w:t>
      </w:r>
    </w:p>
    <w:p>
      <w:pPr>
        <w:pStyle w:val="13"/>
        <w:numPr>
          <w:ilvl w:val="0"/>
          <w:numId w:val="1"/>
        </w:numPr>
        <w:spacing w:line="520" w:lineRule="exact"/>
        <w:ind w:firstLineChars="0"/>
        <w:rPr>
          <w:rFonts w:ascii="微软雅黑" w:hAnsi="微软雅黑" w:eastAsia="微软雅黑"/>
          <w:color w:val="252525" w:themeColor="text1" w:themeTint="D9"/>
          <w:szCs w:val="21"/>
        </w:rPr>
      </w:pPr>
      <w:r>
        <w:rPr>
          <w:rFonts w:hint="eastAsia" w:ascii="微软雅黑" w:hAnsi="微软雅黑" w:eastAsia="微软雅黑"/>
          <w:color w:val="252525" w:themeColor="text1" w:themeTint="D9"/>
          <w:szCs w:val="21"/>
        </w:rPr>
        <w:t>思考金融历史与人类行为模式，打磨投资心态</w:t>
      </w:r>
    </w:p>
    <w:p>
      <w:pPr>
        <w:pStyle w:val="13"/>
        <w:numPr>
          <w:ilvl w:val="0"/>
          <w:numId w:val="1"/>
        </w:numPr>
        <w:spacing w:line="520" w:lineRule="exact"/>
        <w:ind w:firstLineChars="0"/>
        <w:rPr>
          <w:rFonts w:ascii="微软雅黑" w:hAnsi="微软雅黑" w:eastAsia="微软雅黑"/>
          <w:color w:val="252525" w:themeColor="text1" w:themeTint="D9"/>
          <w:szCs w:val="21"/>
        </w:rPr>
      </w:pPr>
      <w:r>
        <w:rPr>
          <w:rFonts w:hint="eastAsia" w:ascii="微软雅黑" w:hAnsi="微软雅黑" w:eastAsia="微软雅黑"/>
          <w:color w:val="252525" w:themeColor="text1" w:themeTint="D9"/>
          <w:szCs w:val="21"/>
        </w:rPr>
        <w:t>回顾投资者个人与自己、他人和世界的关系</w:t>
      </w:r>
    </w:p>
    <w:p>
      <w:pPr>
        <w:pStyle w:val="13"/>
        <w:numPr>
          <w:ilvl w:val="0"/>
          <w:numId w:val="1"/>
        </w:numPr>
        <w:spacing w:line="520" w:lineRule="exact"/>
        <w:ind w:firstLineChars="0"/>
        <w:rPr>
          <w:rFonts w:ascii="微软雅黑" w:hAnsi="微软雅黑" w:eastAsia="微软雅黑"/>
          <w:color w:val="252525" w:themeColor="text1" w:themeTint="D9"/>
          <w:szCs w:val="21"/>
        </w:rPr>
      </w:pPr>
      <w:r>
        <w:rPr>
          <w:rFonts w:hint="eastAsia" w:ascii="微软雅黑" w:hAnsi="微软雅黑" w:eastAsia="微软雅黑"/>
          <w:color w:val="252525" w:themeColor="text1" w:themeTint="D9"/>
          <w:szCs w:val="21"/>
        </w:rPr>
        <w:t>建立专属于自己的投资策略、投资理念和投资哲学</w:t>
      </w:r>
    </w:p>
    <w:p>
      <w:pPr>
        <w:spacing w:line="380" w:lineRule="exact"/>
        <w:ind w:left="-425"/>
        <w:rPr>
          <w:rFonts w:ascii="微软雅黑" w:hAnsi="微软雅黑" w:eastAsia="微软雅黑"/>
          <w:color w:val="252525" w:themeColor="text1" w:themeTint="D9"/>
        </w:rPr>
      </w:pPr>
    </w:p>
    <w:p>
      <w:pPr>
        <w:spacing w:line="380" w:lineRule="exact"/>
        <w:ind w:left="-425"/>
        <w:rPr>
          <w:rFonts w:ascii="微软雅黑" w:hAnsi="微软雅黑" w:eastAsia="微软雅黑"/>
          <w:color w:val="252525" w:themeColor="text1" w:themeTint="D9"/>
        </w:rPr>
      </w:pPr>
    </w:p>
    <w:p>
      <w:pPr>
        <w:spacing w:line="380" w:lineRule="exact"/>
        <w:ind w:left="-425"/>
        <w:rPr>
          <w:rFonts w:ascii="微软雅黑" w:hAnsi="微软雅黑" w:eastAsia="微软雅黑"/>
          <w:color w:val="252525" w:themeColor="text1" w:themeTint="D9"/>
        </w:rPr>
      </w:pPr>
    </w:p>
    <w:p>
      <w:pPr>
        <w:spacing w:line="380" w:lineRule="exact"/>
        <w:ind w:left="-425"/>
        <w:rPr>
          <w:rFonts w:ascii="微软雅黑" w:hAnsi="微软雅黑" w:eastAsia="微软雅黑"/>
          <w:color w:val="252525" w:themeColor="text1" w:themeTint="D9"/>
        </w:rPr>
      </w:pPr>
    </w:p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ind w:left="-567" w:leftChars="-270" w:firstLine="121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color w:val="252525" w:themeColor="text1" w:themeTint="D9"/>
        </w:rPr>
        <w:pict>
          <v:rect id="_x0000_s2075" o:spid="_x0000_s2075" o:spt="1" style="position:absolute;left:0pt;margin-left:160.45pt;margin-top:29.7pt;height:3.55pt;width:85.05pt;z-index:251683840;mso-width-relative:page;mso-height-relative:page;" fillcolor="#C00000" filled="t" stroked="f" coordsize="21600,21600">
            <v:path/>
            <v:fill on="t" focussize="0,0"/>
            <v:stroke on="f"/>
            <v:imagedata o:title=""/>
            <o:lock v:ext="edit"/>
            <w10:anchorlock/>
          </v:rect>
        </w:pict>
      </w:r>
      <w:r>
        <w:rPr>
          <w:rFonts w:hint="eastAsia" w:ascii="微软雅黑" w:hAnsi="微软雅黑" w:eastAsia="微软雅黑"/>
          <w:b/>
          <w:sz w:val="28"/>
          <w:szCs w:val="28"/>
        </w:rPr>
        <w:t>我们的论坛</w:t>
      </w:r>
    </w:p>
    <w:p>
      <w:pPr>
        <w:ind w:left="-424" w:leftChars="-202"/>
      </w:pPr>
      <w:r>
        <w:rPr>
          <w:rFonts w:ascii="微软雅黑" w:hAnsi="微软雅黑" w:eastAsia="微软雅黑"/>
          <w:color w:val="252525" w:themeColor="text1" w:themeTint="D9"/>
        </w:rPr>
        <w:pict>
          <v:shape id="_x0000_s2074" o:spid="_x0000_s2074" o:spt="32" type="#_x0000_t32" style="position:absolute;left:0pt;margin-left:-21.35pt;margin-top:0pt;height:0pt;width:448.5pt;z-index:251682816;mso-width-relative:page;mso-height-relative:page;" o:connectortype="straight" filled="f" stroked="t" coordsize="21600,21600">
            <v:path arrowok="t"/>
            <v:fill on="f" focussize="0,0"/>
            <v:stroke color="#C00000"/>
            <v:imagedata o:title=""/>
            <o:lock v:ext="edit"/>
            <w10:anchorlock/>
          </v:shape>
        </w:pict>
      </w:r>
    </w:p>
    <w:p>
      <w:pPr>
        <w:spacing w:line="30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  <w:r>
        <w:rPr>
          <w:rFonts w:hint="eastAsia"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  <w:t>历届论坛嘉宾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 w:val="22"/>
          <w:szCs w:val="21"/>
        </w:rPr>
      </w:pPr>
      <w:r>
        <w:rPr>
          <w:rFonts w:hint="eastAsia" w:ascii="微软雅黑" w:hAnsi="微软雅黑" w:eastAsia="微软雅黑"/>
          <w:b/>
          <w:sz w:val="22"/>
          <w:szCs w:val="21"/>
        </w:rPr>
        <w:t xml:space="preserve">李  扬 </w:t>
      </w:r>
      <w:r>
        <w:rPr>
          <w:rFonts w:hint="eastAsia" w:ascii="微软雅黑" w:hAnsi="微软雅黑" w:eastAsia="微软雅黑"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 xml:space="preserve">中国社会科学院 副院长  </w:t>
      </w:r>
      <w:r>
        <w:rPr>
          <w:rFonts w:hint="eastAsia" w:ascii="微软雅黑" w:hAnsi="微软雅黑" w:eastAsia="微软雅黑"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 xml:space="preserve">        </w:t>
      </w:r>
      <w:r>
        <w:rPr>
          <w:rFonts w:hint="eastAsia" w:ascii="微软雅黑" w:hAnsi="微软雅黑" w:eastAsia="微软雅黑"/>
          <w:b/>
          <w:sz w:val="22"/>
          <w:szCs w:val="21"/>
        </w:rPr>
        <w:t>龙永图</w:t>
      </w:r>
      <w:r>
        <w:rPr>
          <w:rFonts w:hint="eastAsia" w:ascii="微软雅黑" w:hAnsi="微软雅黑" w:eastAsia="微软雅黑"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>博鳌亚洲论坛 原秘书长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 w:val="22"/>
          <w:szCs w:val="21"/>
        </w:rPr>
      </w:pPr>
      <w:r>
        <w:rPr>
          <w:rFonts w:hint="eastAsia" w:ascii="微软雅黑" w:hAnsi="微软雅黑" w:eastAsia="微软雅黑"/>
          <w:b/>
          <w:sz w:val="22"/>
          <w:szCs w:val="21"/>
        </w:rPr>
        <w:t>易  纲</w:t>
      </w:r>
      <w:r>
        <w:rPr>
          <w:rFonts w:hint="eastAsia" w:ascii="微软雅黑" w:hAnsi="微软雅黑" w:eastAsia="微软雅黑"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>中国人民银行 副行长</w:t>
      </w:r>
      <w:r>
        <w:rPr>
          <w:rFonts w:hint="eastAsia" w:ascii="微软雅黑" w:hAnsi="微软雅黑" w:eastAsia="微软雅黑"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 xml:space="preserve">             </w:t>
      </w:r>
      <w:r>
        <w:rPr>
          <w:rFonts w:hint="eastAsia" w:ascii="微软雅黑" w:hAnsi="微软雅黑" w:eastAsia="微软雅黑"/>
          <w:spacing w:val="-20"/>
          <w:sz w:val="22"/>
          <w:szCs w:val="21"/>
        </w:rPr>
        <w:t xml:space="preserve"> </w:t>
      </w:r>
      <w:r>
        <w:rPr>
          <w:rFonts w:hint="eastAsia" w:ascii="微软雅黑" w:hAnsi="微软雅黑" w:eastAsia="微软雅黑"/>
          <w:sz w:val="22"/>
          <w:szCs w:val="21"/>
        </w:rPr>
        <w:t xml:space="preserve">  </w:t>
      </w:r>
      <w:r>
        <w:rPr>
          <w:rFonts w:hint="eastAsia" w:ascii="微软雅黑" w:hAnsi="微软雅黑" w:eastAsia="微软雅黑"/>
          <w:b/>
          <w:sz w:val="22"/>
          <w:szCs w:val="21"/>
        </w:rPr>
        <w:t>樊  纲</w:t>
      </w:r>
      <w:r>
        <w:rPr>
          <w:rFonts w:hint="eastAsia" w:ascii="微软雅黑" w:hAnsi="微软雅黑" w:eastAsia="微软雅黑"/>
          <w:b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>国民经济研究所 所长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 w:val="22"/>
          <w:szCs w:val="21"/>
        </w:rPr>
      </w:pPr>
      <w:r>
        <w:rPr>
          <w:rFonts w:hint="eastAsia" w:ascii="微软雅黑" w:hAnsi="微软雅黑" w:eastAsia="微软雅黑"/>
          <w:b/>
          <w:sz w:val="22"/>
          <w:szCs w:val="21"/>
        </w:rPr>
        <w:t>周其仁</w:t>
      </w:r>
      <w:r>
        <w:rPr>
          <w:rFonts w:hint="eastAsia" w:ascii="微软雅黑" w:hAnsi="微软雅黑" w:eastAsia="微软雅黑"/>
          <w:sz w:val="22"/>
          <w:szCs w:val="21"/>
        </w:rPr>
        <w:t xml:space="preserve">  北大国家发展研究院 原院长</w:t>
      </w:r>
      <w:r>
        <w:rPr>
          <w:rFonts w:hint="eastAsia" w:ascii="微软雅黑" w:hAnsi="微软雅黑" w:eastAsia="微软雅黑"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 xml:space="preserve">        </w:t>
      </w:r>
      <w:r>
        <w:rPr>
          <w:rFonts w:hint="eastAsia" w:ascii="微软雅黑" w:hAnsi="微软雅黑" w:eastAsia="微软雅黑"/>
          <w:b/>
          <w:sz w:val="22"/>
          <w:szCs w:val="21"/>
        </w:rPr>
        <w:t>肖  耿</w:t>
      </w:r>
      <w:r>
        <w:rPr>
          <w:rFonts w:hint="eastAsia" w:ascii="微软雅黑" w:hAnsi="微软雅黑" w:eastAsia="微软雅黑"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>清华—布鲁金斯中心 主任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 w:val="22"/>
          <w:szCs w:val="21"/>
        </w:rPr>
      </w:pPr>
      <w:r>
        <w:rPr>
          <w:rFonts w:hint="eastAsia" w:ascii="微软雅黑" w:hAnsi="微软雅黑" w:eastAsia="微软雅黑"/>
          <w:b/>
          <w:sz w:val="22"/>
          <w:szCs w:val="21"/>
        </w:rPr>
        <w:t>黄益平</w:t>
      </w:r>
      <w:r>
        <w:rPr>
          <w:rFonts w:hint="eastAsia" w:ascii="微软雅黑" w:hAnsi="微软雅黑" w:eastAsia="微软雅黑"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>花旗银行亚太区首席 经济学家</w:t>
      </w:r>
      <w:r>
        <w:rPr>
          <w:rFonts w:hint="eastAsia" w:ascii="微软雅黑" w:hAnsi="微软雅黑" w:eastAsia="微软雅黑"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 xml:space="preserve"> </w:t>
      </w:r>
      <w:r>
        <w:rPr>
          <w:rFonts w:hint="eastAsia" w:ascii="微软雅黑" w:hAnsi="微软雅黑" w:eastAsia="微软雅黑"/>
          <w:spacing w:val="20"/>
          <w:sz w:val="22"/>
          <w:szCs w:val="21"/>
        </w:rPr>
        <w:t xml:space="preserve"> </w:t>
      </w:r>
      <w:r>
        <w:rPr>
          <w:rFonts w:hint="eastAsia" w:ascii="微软雅黑" w:hAnsi="微软雅黑" w:eastAsia="微软雅黑"/>
          <w:sz w:val="22"/>
          <w:szCs w:val="21"/>
        </w:rPr>
        <w:t xml:space="preserve">  </w:t>
      </w:r>
      <w:r>
        <w:rPr>
          <w:rFonts w:hint="eastAsia" w:ascii="微软雅黑" w:hAnsi="微软雅黑" w:eastAsia="微软雅黑"/>
          <w:b/>
          <w:sz w:val="22"/>
          <w:szCs w:val="21"/>
        </w:rPr>
        <w:t>汤  敏</w:t>
      </w:r>
      <w:r>
        <w:rPr>
          <w:rFonts w:hint="eastAsia" w:ascii="微软雅黑" w:hAnsi="微软雅黑" w:eastAsia="微软雅黑"/>
          <w:sz w:val="22"/>
          <w:szCs w:val="21"/>
        </w:rPr>
        <w:t xml:space="preserve"> </w:t>
      </w:r>
      <w:r>
        <w:rPr>
          <w:rFonts w:hint="eastAsia" w:ascii="微软雅黑" w:hAnsi="微软雅黑" w:eastAsia="微软雅黑"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>中国发展研究基金会 副秘书长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 w:val="22"/>
          <w:szCs w:val="21"/>
        </w:rPr>
      </w:pPr>
      <w:r>
        <w:rPr>
          <w:rFonts w:hint="eastAsia" w:ascii="微软雅黑" w:hAnsi="微软雅黑" w:eastAsia="微软雅黑"/>
          <w:b/>
          <w:sz w:val="22"/>
          <w:szCs w:val="21"/>
        </w:rPr>
        <w:t>吴晓灵</w:t>
      </w:r>
      <w:r>
        <w:rPr>
          <w:rFonts w:hint="eastAsia" w:ascii="微软雅黑" w:hAnsi="微软雅黑" w:eastAsia="微软雅黑"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>中国人民银行 原副行长</w:t>
      </w:r>
      <w:r>
        <w:rPr>
          <w:rFonts w:hint="eastAsia" w:ascii="微软雅黑" w:hAnsi="微软雅黑" w:eastAsia="微软雅黑"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 xml:space="preserve">            </w:t>
      </w:r>
      <w:r>
        <w:rPr>
          <w:rFonts w:hint="eastAsia" w:ascii="微软雅黑" w:hAnsi="微软雅黑" w:eastAsia="微软雅黑"/>
          <w:b/>
          <w:sz w:val="22"/>
          <w:szCs w:val="21"/>
        </w:rPr>
        <w:t>姚景源</w:t>
      </w:r>
      <w:r>
        <w:rPr>
          <w:rFonts w:hint="eastAsia" w:ascii="微软雅黑" w:hAnsi="微软雅黑" w:eastAsia="微软雅黑"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 xml:space="preserve">国家统计局 原总经济师 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 w:val="22"/>
          <w:szCs w:val="21"/>
        </w:rPr>
      </w:pPr>
      <w:r>
        <w:rPr>
          <w:rFonts w:hint="eastAsia" w:ascii="微软雅黑" w:hAnsi="微软雅黑" w:eastAsia="微软雅黑"/>
          <w:b/>
          <w:sz w:val="22"/>
          <w:szCs w:val="21"/>
        </w:rPr>
        <w:t>韩秀云</w:t>
      </w:r>
      <w:r>
        <w:rPr>
          <w:rFonts w:hint="eastAsia" w:ascii="微软雅黑" w:hAnsi="微软雅黑" w:eastAsia="微软雅黑"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 xml:space="preserve">清华中国经济研究中心 研究员        </w:t>
      </w:r>
      <w:r>
        <w:rPr>
          <w:rFonts w:hint="eastAsia" w:ascii="微软雅黑" w:hAnsi="微软雅黑" w:eastAsia="微软雅黑"/>
          <w:b/>
          <w:sz w:val="22"/>
          <w:szCs w:val="21"/>
        </w:rPr>
        <w:t>孟晓苏</w:t>
      </w:r>
      <w:r>
        <w:rPr>
          <w:rFonts w:hint="eastAsia" w:ascii="微软雅黑" w:hAnsi="微软雅黑" w:eastAsia="微软雅黑"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>中房集团 理事长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 w:val="22"/>
          <w:szCs w:val="21"/>
        </w:rPr>
      </w:pPr>
      <w:r>
        <w:rPr>
          <w:rFonts w:hint="eastAsia" w:ascii="微软雅黑" w:hAnsi="微软雅黑" w:eastAsia="微软雅黑"/>
          <w:b/>
          <w:sz w:val="22"/>
          <w:szCs w:val="21"/>
        </w:rPr>
        <w:t>祁  斌</w:t>
      </w:r>
      <w:r>
        <w:rPr>
          <w:rFonts w:hint="eastAsia" w:ascii="微软雅黑" w:hAnsi="微软雅黑" w:eastAsia="微软雅黑"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 xml:space="preserve">中国证监会研究中心 主任            </w:t>
      </w:r>
      <w:r>
        <w:rPr>
          <w:rFonts w:hint="eastAsia" w:ascii="微软雅黑" w:hAnsi="微软雅黑" w:eastAsia="微软雅黑"/>
          <w:b/>
          <w:sz w:val="22"/>
          <w:szCs w:val="21"/>
        </w:rPr>
        <w:t>刘晓光</w:t>
      </w:r>
      <w:r>
        <w:rPr>
          <w:rFonts w:hint="eastAsia" w:ascii="微软雅黑" w:hAnsi="微软雅黑" w:eastAsia="微软雅黑"/>
          <w:b/>
          <w:sz w:val="22"/>
          <w:szCs w:val="21"/>
        </w:rPr>
        <w:tab/>
      </w:r>
      <w:r>
        <w:rPr>
          <w:rFonts w:hint="eastAsia" w:ascii="微软雅黑" w:hAnsi="微软雅黑" w:eastAsia="微软雅黑"/>
          <w:sz w:val="22"/>
          <w:szCs w:val="21"/>
        </w:rPr>
        <w:t>北京首创集团 原董事长</w:t>
      </w:r>
    </w:p>
    <w:p>
      <w:pPr>
        <w:spacing w:line="380" w:lineRule="exact"/>
        <w:rPr>
          <w:rFonts w:ascii="微软雅黑" w:hAnsi="微软雅黑" w:eastAsia="微软雅黑"/>
          <w:color w:val="252525" w:themeColor="text1" w:themeTint="D9"/>
        </w:rPr>
      </w:pPr>
    </w:p>
    <w:p>
      <w:pPr>
        <w:spacing w:line="380" w:lineRule="exact"/>
        <w:rPr>
          <w:rFonts w:ascii="微软雅黑" w:hAnsi="微软雅黑" w:eastAsia="微软雅黑"/>
          <w:color w:val="252525" w:themeColor="text1" w:themeTint="D9"/>
        </w:rPr>
      </w:pPr>
    </w:p>
    <w:p>
      <w:pPr>
        <w:ind w:left="-567" w:leftChars="-270" w:firstLine="121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color w:val="252525" w:themeColor="text1" w:themeTint="D9"/>
        </w:rPr>
        <w:pict>
          <v:rect id="_x0000_s2077" o:spid="_x0000_s2077" o:spt="1" style="position:absolute;left:0pt;margin-left:160.45pt;margin-top:27.2pt;height:3.55pt;width:85.05pt;z-index:251685888;mso-width-relative:page;mso-height-relative:page;" fillcolor="#C00000" filled="t" stroked="f" coordsize="21600,21600">
            <v:path/>
            <v:fill on="t" focussize="0,0"/>
            <v:stroke on="f"/>
            <v:imagedata o:title=""/>
            <o:lock v:ext="edit"/>
            <w10:anchorlock/>
          </v:rect>
        </w:pict>
      </w:r>
      <w:r>
        <w:rPr>
          <w:rFonts w:ascii="微软雅黑" w:hAnsi="微软雅黑" w:eastAsia="微软雅黑"/>
          <w:color w:val="252525" w:themeColor="text1" w:themeTint="D9"/>
        </w:rPr>
        <w:pict>
          <v:shape id="_x0000_s2076" o:spid="_x0000_s2076" o:spt="32" type="#_x0000_t32" style="position:absolute;left:0pt;margin-left:-21.35pt;margin-top:28.65pt;height:0pt;width:448.5pt;z-index:251684864;mso-width-relative:page;mso-height-relative:page;" o:connectortype="straight" filled="f" stroked="t" coordsize="21600,21600">
            <v:path arrowok="t"/>
            <v:fill on="f" focussize="0,0"/>
            <v:stroke color="#C00000"/>
            <v:imagedata o:title=""/>
            <o:lock v:ext="edit"/>
            <w10:anchorlock/>
          </v:shape>
        </w:pict>
      </w:r>
      <w:r>
        <w:rPr>
          <w:rFonts w:hint="eastAsia" w:ascii="微软雅黑" w:hAnsi="微软雅黑" w:eastAsia="微软雅黑"/>
          <w:b/>
          <w:sz w:val="28"/>
          <w:szCs w:val="28"/>
        </w:rPr>
        <w:t>我们的课程</w:t>
      </w:r>
    </w:p>
    <w:p>
      <w:pPr>
        <w:spacing w:line="300" w:lineRule="exact"/>
        <w:rPr>
          <w:rFonts w:ascii="微软雅黑" w:hAnsi="微软雅黑" w:eastAsia="微软雅黑"/>
          <w:b/>
          <w:color w:val="FFFFFF" w:themeColor="background1"/>
          <w:sz w:val="28"/>
          <w:szCs w:val="28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  <w:r>
        <w:rPr>
          <w:rFonts w:hint="eastAsia"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  <w:t>创新课程体系</w:t>
      </w: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0"/>
          <w:sz w:val="20"/>
          <w:szCs w:val="20"/>
        </w:rPr>
      </w:pPr>
      <w:r>
        <w:rPr>
          <w:rFonts w:ascii="微软雅黑" w:hAnsi="微软雅黑" w:eastAsia="微软雅黑"/>
          <w:b/>
          <w:color w:val="FFFFFF" w:themeColor="background1"/>
          <w:spacing w:val="60"/>
          <w:sz w:val="20"/>
          <w:szCs w:val="20"/>
        </w:rPr>
        <w:pict>
          <v:rect id="_x0000_s2086" o:spid="_x0000_s2086" o:spt="1" style="position:absolute;left:0pt;margin-left:-17.6pt;margin-top:1.45pt;height:18.5pt;width:178.05pt;z-index:-251621376;mso-width-relative:page;mso-height-relative:page;" fillcolor="#810505" filled="t" stroked="f" coordsize="21600,21600">
            <v:path/>
            <v:fill on="t" focussize="0,0"/>
            <v:stroke on="f"/>
            <v:imagedata o:title=""/>
            <o:lock v:ext="edit"/>
            <w10:anchorlock/>
          </v:rect>
        </w:pict>
      </w:r>
      <w:r>
        <w:rPr>
          <w:rFonts w:hint="eastAsia" w:ascii="微软雅黑" w:hAnsi="微软雅黑" w:eastAsia="微软雅黑"/>
          <w:b/>
          <w:color w:val="FFFFFF" w:themeColor="background1"/>
          <w:spacing w:val="60"/>
          <w:sz w:val="20"/>
          <w:szCs w:val="20"/>
        </w:rPr>
        <w:t xml:space="preserve">  —— 引领教育新时代</w:t>
      </w:r>
    </w:p>
    <w:p>
      <w:pPr>
        <w:spacing w:line="360" w:lineRule="exact"/>
        <w:ind w:left="-283" w:leftChars="-135"/>
        <w:rPr>
          <w:rFonts w:ascii="微软雅黑" w:hAnsi="微软雅黑" w:eastAsia="微软雅黑"/>
          <w:color w:val="FFFFFF" w:themeColor="background1"/>
          <w:spacing w:val="60"/>
          <w:sz w:val="20"/>
          <w:szCs w:val="20"/>
        </w:rPr>
      </w:pPr>
    </w:p>
    <w:tbl>
      <w:tblPr>
        <w:tblStyle w:val="7"/>
        <w:tblW w:w="9458" w:type="dxa"/>
        <w:jc w:val="center"/>
        <w:tblInd w:w="-6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18" w:space="0"/>
          <w:insideV w:val="single" w:color="FFFFFF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9"/>
        <w:gridCol w:w="4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458" w:type="dxa"/>
            <w:gridSpan w:val="2"/>
            <w:shd w:val="pct20" w:color="000000" w:fill="FFFFFF"/>
          </w:tcPr>
          <w:p>
            <w:pPr>
              <w:spacing w:line="460" w:lineRule="exact"/>
              <w:outlineLvl w:val="0"/>
              <w:rPr>
                <w:rFonts w:ascii="微软雅黑" w:hAnsi="微软雅黑" w:eastAsia="微软雅黑" w:cs="Arial"/>
                <w:b/>
                <w:bCs/>
                <w:color w:val="0D0D0D"/>
                <w:spacing w:val="30"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0D0D0D"/>
                <w:spacing w:val="30"/>
                <w:sz w:val="24"/>
              </w:rPr>
              <w:t>一、"新常态"下的经济与金融环境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第一模块：“新常态”下的金融形势与热点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第二模块：中国经济新机遇与挑战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tabs>
                <w:tab w:val="left" w:pos="4860"/>
              </w:tabs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1.“新常态”下的金融形势与热点</w:t>
            </w:r>
          </w:p>
          <w:p>
            <w:pPr>
              <w:tabs>
                <w:tab w:val="left" w:pos="4860"/>
              </w:tabs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金融新动向</w:t>
            </w:r>
          </w:p>
          <w:p>
            <w:pPr>
              <w:tabs>
                <w:tab w:val="left" w:pos="4860"/>
              </w:tabs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当前金融形势的分析与判断</w:t>
            </w:r>
          </w:p>
          <w:p>
            <w:pPr>
              <w:tabs>
                <w:tab w:val="left" w:pos="4860"/>
              </w:tabs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宏观经济政策前瞻</w:t>
            </w:r>
          </w:p>
          <w:p>
            <w:pPr>
              <w:tabs>
                <w:tab w:val="left" w:pos="4860"/>
              </w:tabs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5. 房地产市场解析</w:t>
            </w:r>
          </w:p>
          <w:p>
            <w:pPr>
              <w:tabs>
                <w:tab w:val="left" w:pos="4860"/>
              </w:tabs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6. 证券市场解析</w:t>
            </w:r>
          </w:p>
        </w:tc>
        <w:tc>
          <w:tcPr>
            <w:tcW w:w="4579" w:type="dxa"/>
            <w:shd w:val="clear" w:color="auto" w:fill="F2F2F2"/>
          </w:tcPr>
          <w:p>
            <w:pPr>
              <w:tabs>
                <w:tab w:val="left" w:pos="4860"/>
              </w:tabs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中国经济难题与中国经济趋势</w:t>
            </w:r>
          </w:p>
          <w:p>
            <w:pPr>
              <w:tabs>
                <w:tab w:val="left" w:pos="4860"/>
              </w:tabs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中国最根本的出路</w:t>
            </w:r>
          </w:p>
          <w:p>
            <w:pPr>
              <w:tabs>
                <w:tab w:val="left" w:pos="4860"/>
              </w:tabs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中国经济新引擎</w:t>
            </w:r>
          </w:p>
          <w:p>
            <w:pPr>
              <w:tabs>
                <w:tab w:val="left" w:pos="4860"/>
              </w:tabs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新土地制度改革</w:t>
            </w:r>
          </w:p>
          <w:p>
            <w:pPr>
              <w:tabs>
                <w:tab w:val="left" w:pos="4860"/>
              </w:tabs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5. 十三五规划：战略新兴产业　</w:t>
            </w:r>
          </w:p>
          <w:p>
            <w:pPr>
              <w:tabs>
                <w:tab w:val="left" w:pos="4860"/>
              </w:tabs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6. 人民币国际化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458" w:type="dxa"/>
            <w:gridSpan w:val="2"/>
            <w:tcBorders>
              <w:top w:val="single" w:color="FFFFFF" w:sz="18" w:space="0"/>
            </w:tcBorders>
            <w:shd w:val="clear" w:color="auto" w:fill="CCCCCC"/>
          </w:tcPr>
          <w:p>
            <w:pPr>
              <w:spacing w:line="460" w:lineRule="exact"/>
              <w:outlineLvl w:val="0"/>
              <w:rPr>
                <w:rFonts w:ascii="微软雅黑" w:hAnsi="微软雅黑" w:eastAsia="微软雅黑" w:cs="Arial"/>
                <w:b/>
                <w:color w:val="0D0D0D"/>
                <w:spacing w:val="30"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0D0D0D"/>
                <w:spacing w:val="30"/>
                <w:sz w:val="24"/>
              </w:rPr>
              <w:t xml:space="preserve">二、天使投资与财富管理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第一模块：投资心态与周期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第二模块：投资就是投人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tabs>
                <w:tab w:val="left" w:pos="4860"/>
              </w:tabs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天使投资在资产配置中的作用及财务回报模型</w:t>
            </w:r>
          </w:p>
          <w:p>
            <w:pPr>
              <w:tabs>
                <w:tab w:val="left" w:pos="4860"/>
              </w:tabs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天使投资人的社会责任</w:t>
            </w:r>
          </w:p>
          <w:p>
            <w:pPr>
              <w:tabs>
                <w:tab w:val="left" w:pos="4860"/>
              </w:tabs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从企业家转身天使投资人的准备</w:t>
            </w:r>
          </w:p>
          <w:p>
            <w:pPr>
              <w:tabs>
                <w:tab w:val="left" w:pos="4860"/>
              </w:tabs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AR/VR/人工智能行业分析</w:t>
            </w:r>
          </w:p>
          <w:p>
            <w:pPr>
              <w:tabs>
                <w:tab w:val="left" w:pos="4860"/>
              </w:tabs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5. 4-6家创业公司融资路演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1.“互联网+”与中国的传统经济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创业时代，辨别“风口”的投资机会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发掘独角兽企业、挖掘成功基因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互联网金融行业分析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 xml:space="preserve">5. 4-6家创业公司融资路演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第三模块：投资方法论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第四模块：魅力投资人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早期股权投资，“人”比“事”更重要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识人的“1234法则”及沟通的技巧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成功创业者及成功天使投资人的共性与差异性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移动互联网行业分析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5. 4-6家创业公司融资路演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挑选和评估优质投资标的的方法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早期公司尽职调查的常用方法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早期公司的估值及投资协议谈判策略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医疗健康行业分析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5. 4-6家创业公司融资路演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第五模块：资产管理与财富传承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第六模块：资产保全与增值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全球经济变局中的金融及投资机会与策略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国内资产配置机会与风险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资产配置理论及案例分享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家族财富的保护与配置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5. 家族财富的增值与传承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信托法律与实践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离岸公司法与实操案例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家族信托功能应用及案例分析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境内外税务筹划与家族信托规划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5. 保险和家族财富传承增值案例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458" w:type="dxa"/>
            <w:gridSpan w:val="2"/>
            <w:shd w:val="pct20" w:color="000000" w:fill="FFFFFF"/>
          </w:tcPr>
          <w:p>
            <w:pPr>
              <w:spacing w:line="460" w:lineRule="exact"/>
              <w:outlineLvl w:val="0"/>
              <w:rPr>
                <w:rFonts w:ascii="微软雅黑" w:hAnsi="微软雅黑" w:eastAsia="微软雅黑" w:cs="Arial"/>
                <w:b/>
                <w:color w:val="0D0D0D"/>
                <w:spacing w:val="30"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0D0D0D"/>
                <w:spacing w:val="30"/>
                <w:sz w:val="24"/>
              </w:rPr>
              <w:t>三、财务运作与投融资决策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879" w:type="dxa"/>
            <w:shd w:val="pct5" w:color="000000" w:fill="FFFFFF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第一模块：财务分析与财务运作</w:t>
            </w:r>
          </w:p>
        </w:tc>
        <w:tc>
          <w:tcPr>
            <w:tcW w:w="4579" w:type="dxa"/>
            <w:shd w:val="pct5" w:color="000000" w:fill="FFFFFF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第二模块：财务战略与资本结构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企业财务结构与营运资本分析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财务运作的内部控制　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融资的选择与企业资金运作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企业财务运作体系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5. 现金流量管理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6. 集团财务管控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竞争战略与财务战略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财务战略策略类型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财务战略与最佳资本结构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夹层融资与双重股权制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 xml:space="preserve">5. 营销战略、融资战略与财务战略的匹配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第三模块：会计政策与价值创造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第四模块：资本经营与投融资风险管控分析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财务会计的典型问题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管理会计的典型问题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财务管理的典型问题　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财务报表的外部使用方法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5. 妙用企业会计准则价值创造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6. 案例详解二十个重点会计准则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资本经营的目的与意义　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资本经营的方向选择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过剩行业与成长行业的机会把握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银行主渠道、非银行机构与私募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5. 基金、企业债、短期融资券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6. 资本经营的风险管控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58" w:type="dxa"/>
            <w:gridSpan w:val="2"/>
            <w:shd w:val="clear" w:color="auto" w:fill="CCCCCC"/>
            <w:vAlign w:val="center"/>
          </w:tcPr>
          <w:p>
            <w:pPr>
              <w:spacing w:line="460" w:lineRule="exact"/>
              <w:outlineLvl w:val="0"/>
              <w:rPr>
                <w:rFonts w:ascii="微软雅黑" w:hAnsi="微软雅黑" w:eastAsia="微软雅黑" w:cs="Arial"/>
                <w:b/>
                <w:color w:val="0D0D0D"/>
                <w:spacing w:val="30"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0D0D0D"/>
                <w:spacing w:val="30"/>
                <w:sz w:val="24"/>
              </w:rPr>
              <w:t>四、私募股权投资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第一模块：风险投资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第二模块：私募股权投资的管理流程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金融危机背景下看风险投资价值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VC/PE金融经济价值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VC/PE的创新及国家创新体系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美国的经验及对中国的启示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私募股权基金的筹建、设立与管理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私募管权基金的投资模式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私募股权基金治理模式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私募股权基金的会计与税务体系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879" w:type="dxa"/>
            <w:shd w:val="clear" w:color="auto" w:fill="F2F2F2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第三模块：私募股权投资的三大核心能力</w:t>
            </w:r>
          </w:p>
        </w:tc>
        <w:tc>
          <w:tcPr>
            <w:tcW w:w="4579" w:type="dxa"/>
            <w:shd w:val="clear" w:color="auto" w:fill="F2F2F2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第四模块：私募股权投资如何提升企业价值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股权基金的融资渠道与方法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股权投资的项目开发、评估与组合管理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投资项目的退出管理：上市、转让与回购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商业模式与企业估值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通过资源整合提升企业经营价值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通过改善公司治理提升企业价值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通过资本运作提升企业价值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5. 传导企业价值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58" w:type="dxa"/>
            <w:gridSpan w:val="2"/>
            <w:shd w:val="pct20" w:color="000000" w:fill="FFFFFF"/>
            <w:vAlign w:val="center"/>
          </w:tcPr>
          <w:p>
            <w:pPr>
              <w:spacing w:line="460" w:lineRule="exact"/>
              <w:outlineLvl w:val="0"/>
              <w:rPr>
                <w:rFonts w:ascii="微软雅黑" w:hAnsi="微软雅黑" w:eastAsia="微软雅黑" w:cs="Arial"/>
                <w:b/>
                <w:color w:val="0D0D0D"/>
                <w:spacing w:val="30"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0D0D0D"/>
                <w:spacing w:val="30"/>
                <w:sz w:val="24"/>
              </w:rPr>
              <w:t>五、企业上市实务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879" w:type="dxa"/>
            <w:shd w:val="pct5" w:color="000000" w:fill="FFFFFF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第一模块：多层次资本市场</w:t>
            </w:r>
          </w:p>
        </w:tc>
        <w:tc>
          <w:tcPr>
            <w:tcW w:w="4579" w:type="dxa"/>
            <w:shd w:val="pct5" w:color="000000" w:fill="FFFFFF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第二模块：资产证券化与投资银行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多层次资本市场体系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中国资本市场的深化改革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资产证券化：主体、一般流程、易出现风险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资产证券化的八大要素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投资银行的业务范围及特点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投资银行的功能以及与商业银行的区别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458" w:type="dxa"/>
            <w:gridSpan w:val="2"/>
            <w:shd w:val="clear" w:color="auto" w:fill="F2F2F2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第三模块：上市流程与策略——主板、创业板、新三板与战略新兴板等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458" w:type="dxa"/>
            <w:gridSpan w:val="2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上市流程的关键阶段：预备期、改制期、辅导期、申请期、挂牌期各关键阶段的相应策略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上市改制中的财务问题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上市改制中的法律问题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58" w:type="dxa"/>
            <w:gridSpan w:val="2"/>
            <w:shd w:val="clear" w:color="auto" w:fill="CCCCCC"/>
            <w:vAlign w:val="center"/>
          </w:tcPr>
          <w:p>
            <w:pPr>
              <w:spacing w:line="460" w:lineRule="exact"/>
              <w:outlineLvl w:val="0"/>
              <w:rPr>
                <w:rFonts w:ascii="微软雅黑" w:hAnsi="微软雅黑" w:eastAsia="微软雅黑" w:cs="Arial"/>
                <w:b/>
                <w:color w:val="0D0D0D"/>
                <w:spacing w:val="30"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0D0D0D"/>
                <w:spacing w:val="30"/>
                <w:sz w:val="24"/>
              </w:rPr>
              <w:t>六、公司治理与资本运作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79" w:type="dxa"/>
            <w:shd w:val="clear" w:color="auto" w:fill="F2F2F2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第一模块：控制权争夺与股权激励</w:t>
            </w:r>
          </w:p>
        </w:tc>
        <w:tc>
          <w:tcPr>
            <w:tcW w:w="4579" w:type="dxa"/>
            <w:shd w:val="clear" w:color="auto" w:fill="F2F2F2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第二模块：企业成长极限突破与产业链整合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公司治理的核心问题　　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公司治理的三个基本原则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如何构建高效的董事会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激励机制与经理人报酬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5. 长期激励性报酬实践与案例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中国企业成长的五大挑战　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现代企业的成长极限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成长极限突破的要求　　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成长极限突破的方向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5. 产业整合与公司管控模式　　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6. 产业整合策略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458" w:type="dxa"/>
            <w:gridSpan w:val="2"/>
            <w:tcBorders>
              <w:bottom w:val="single" w:color="FFFFFF" w:sz="18" w:space="0"/>
            </w:tcBorders>
            <w:shd w:val="clear" w:color="auto" w:fill="F2F2F2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第三模块：兼并收购与资本运作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879" w:type="dxa"/>
            <w:tcBorders>
              <w:top w:val="single" w:color="FFFFFF" w:sz="18" w:space="0"/>
              <w:bottom w:val="single" w:color="FFFFFF" w:sz="18" w:space="0"/>
              <w:right w:val="nil"/>
            </w:tcBorders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资本运作与企业跨越式发展 　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并购方式与操作要点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并购与融资安排　　</w:t>
            </w: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ab/>
            </w:r>
          </w:p>
        </w:tc>
        <w:tc>
          <w:tcPr>
            <w:tcW w:w="4579" w:type="dxa"/>
            <w:tcBorders>
              <w:top w:val="single" w:color="FFFFFF" w:sz="18" w:space="0"/>
              <w:left w:val="nil"/>
              <w:bottom w:val="single" w:color="FFFFFF" w:sz="18" w:space="0"/>
            </w:tcBorders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并购与反并购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5. 上市公司的并购策略　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6. 海外并购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58" w:type="dxa"/>
            <w:gridSpan w:val="2"/>
            <w:tcBorders>
              <w:top w:val="single" w:color="FFFFFF" w:sz="18" w:space="0"/>
            </w:tcBorders>
            <w:shd w:val="pct20" w:color="000000" w:fill="FFFFFF"/>
            <w:vAlign w:val="center"/>
          </w:tcPr>
          <w:p>
            <w:pPr>
              <w:spacing w:line="460" w:lineRule="exact"/>
              <w:outlineLvl w:val="0"/>
              <w:rPr>
                <w:rFonts w:ascii="微软雅黑" w:hAnsi="微软雅黑" w:eastAsia="微软雅黑" w:cs="Arial"/>
                <w:b/>
                <w:color w:val="0D0D0D"/>
                <w:spacing w:val="30"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0D0D0D"/>
                <w:spacing w:val="30"/>
                <w:sz w:val="24"/>
              </w:rPr>
              <w:t>七、商业模式设计与创新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879" w:type="dxa"/>
            <w:shd w:val="pct5" w:color="000000" w:fill="FFFFFF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第一模块：商业模式体系建立</w:t>
            </w:r>
          </w:p>
        </w:tc>
        <w:tc>
          <w:tcPr>
            <w:tcW w:w="4579" w:type="dxa"/>
            <w:shd w:val="pct5" w:color="000000" w:fill="FFFFFF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Cs w:val="21"/>
              </w:rPr>
              <w:t>第二模块：商业模式盈利预测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商业模式与行业发展层级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商业模式与企业定位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商业模式与竞争战略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商业模式的评价标准与体系建立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商业模式赢利支撑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 xml:space="preserve">2. 资本市场的商业模式偏好 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商业模式的财税保障战略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商业模式的盈利评估与分析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第三模块：商业模式创新与变革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第四模块：商业模式与公司制度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8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商业模式与企业核心竞争力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互联网时代背景的下商业模式创新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商业模式的优化与实施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跟进、独创产品、专业化商业模式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5. 模式变革的内部风险与管控</w:t>
            </w:r>
          </w:p>
        </w:tc>
        <w:tc>
          <w:tcPr>
            <w:tcW w:w="4579" w:type="dxa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1. 商业模式设计的理念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2. 商业模式与企业制度设计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3. 构建商业模式下的管理制度要点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4. 文化传承与商业模式变革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5. 领导者理念与商业模式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58" w:type="dxa"/>
            <w:gridSpan w:val="2"/>
            <w:shd w:val="clear" w:color="auto" w:fill="CCCCCC"/>
            <w:vAlign w:val="center"/>
          </w:tcPr>
          <w:p>
            <w:pPr>
              <w:spacing w:line="460" w:lineRule="exact"/>
              <w:outlineLvl w:val="0"/>
              <w:rPr>
                <w:rFonts w:ascii="微软雅黑" w:hAnsi="微软雅黑" w:eastAsia="微软雅黑" w:cs="Arial"/>
                <w:b/>
                <w:color w:val="0D0D0D"/>
                <w:spacing w:val="30"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0D0D0D"/>
                <w:spacing w:val="30"/>
                <w:sz w:val="24"/>
              </w:rPr>
              <w:t>八、特色选修——毕业旅行之海外游学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58" w:type="dxa"/>
            <w:gridSpan w:val="2"/>
            <w:shd w:val="clear" w:color="auto" w:fill="F2F2F2"/>
          </w:tcPr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探访创新之源：硅谷（谷歌、苹果等）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走进金融中心：纽交所、纳斯达克、摩根、高盛、 花旗等金融机构</w:t>
            </w:r>
          </w:p>
          <w:p>
            <w:pPr>
              <w:spacing w:line="4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感受知识殿堂：哈佛、MIT、斯坦福等顶级学府</w:t>
            </w:r>
          </w:p>
        </w:tc>
      </w:tr>
    </w:tbl>
    <w:p>
      <w:pPr>
        <w:rPr>
          <w:rFonts w:ascii="微软雅黑" w:hAnsi="微软雅黑" w:eastAsia="微软雅黑"/>
          <w:b/>
          <w:sz w:val="28"/>
          <w:szCs w:val="28"/>
        </w:rPr>
      </w:pPr>
    </w:p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我们的老师</w:t>
      </w:r>
    </w:p>
    <w:p>
      <w:pPr>
        <w:ind w:left="-567" w:leftChars="-270" w:firstLine="121" w:firstLineChars="58"/>
        <w:rPr>
          <w:rFonts w:ascii="微软雅黑" w:hAnsi="微软雅黑" w:eastAsia="微软雅黑"/>
          <w:b/>
          <w:sz w:val="24"/>
        </w:rPr>
      </w:pPr>
      <w:r>
        <w:rPr>
          <w:rFonts w:ascii="微软雅黑" w:hAnsi="微软雅黑" w:eastAsia="微软雅黑"/>
          <w:color w:val="252525" w:themeColor="text1" w:themeTint="D9"/>
        </w:rPr>
        <w:pict>
          <v:rect id="_x0000_s2079" o:spid="_x0000_s2079" o:spt="1" style="position:absolute;left:0pt;margin-left:161.05pt;margin-top:5.9pt;height:3.55pt;width:85.05pt;z-index:251687936;mso-width-relative:page;mso-height-relative:page;" fillcolor="#C00000" filled="t" stroked="f" coordsize="21600,21600">
            <v:path/>
            <v:fill on="t" focussize="0,0"/>
            <v:stroke on="f"/>
            <v:imagedata o:title=""/>
            <o:lock v:ext="edit"/>
            <w10:anchorlock/>
          </v:rect>
        </w:pict>
      </w:r>
      <w:r>
        <w:rPr>
          <w:rFonts w:ascii="微软雅黑" w:hAnsi="微软雅黑" w:eastAsia="微软雅黑"/>
          <w:b/>
          <w:sz w:val="28"/>
          <w:szCs w:val="28"/>
        </w:rPr>
        <w:pict>
          <v:shape id="_x0000_s2078" o:spid="_x0000_s2078" o:spt="32" type="#_x0000_t32" style="position:absolute;left:0pt;margin-left:-22.85pt;margin-top:7.2pt;height:0pt;width:448.5pt;z-index:251686912;mso-width-relative:page;mso-height-relative:page;" o:connectortype="straight" filled="f" stroked="t" coordsize="21600,21600">
            <v:path arrowok="t"/>
            <v:fill on="f" focussize="0,0"/>
            <v:stroke color="#C00000"/>
            <v:imagedata o:title=""/>
            <o:lock v:ext="edit"/>
            <w10:anchorlock/>
          </v:shape>
        </w:pict>
      </w:r>
    </w:p>
    <w:p>
      <w:pPr>
        <w:spacing w:line="400" w:lineRule="exact"/>
        <w:ind w:left="-424" w:leftChars="-202"/>
        <w:rPr>
          <w:rFonts w:ascii="微软雅黑" w:hAnsi="微软雅黑" w:eastAsia="微软雅黑"/>
          <w:b/>
          <w:color w:val="FFFFFF" w:themeColor="background1"/>
          <w:spacing w:val="36"/>
          <w:sz w:val="32"/>
          <w:szCs w:val="32"/>
        </w:rPr>
      </w:pPr>
      <w:r>
        <w:rPr>
          <w:rFonts w:ascii="微软雅黑" w:hAnsi="微软雅黑" w:eastAsia="微软雅黑"/>
          <w:b/>
          <w:color w:val="FFFFFF" w:themeColor="background1"/>
          <w:spacing w:val="36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125095</wp:posOffset>
            </wp:positionV>
            <wp:extent cx="5273040" cy="2724150"/>
            <wp:effectExtent l="19050" t="0" r="3810" b="0"/>
            <wp:wrapNone/>
            <wp:docPr id="12" name="图片 11" descr="师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师资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567" w:leftChars="-270"/>
        <w:rPr>
          <w:sz w:val="24"/>
        </w:rPr>
      </w:pPr>
    </w:p>
    <w:p>
      <w:pPr>
        <w:ind w:left="-567" w:leftChars="-270"/>
        <w:rPr>
          <w:sz w:val="24"/>
        </w:rPr>
      </w:pPr>
    </w:p>
    <w:p>
      <w:pPr>
        <w:ind w:left="-567" w:leftChars="-270"/>
        <w:rPr>
          <w:sz w:val="24"/>
        </w:rPr>
      </w:pPr>
    </w:p>
    <w:p>
      <w:pPr>
        <w:ind w:left="-567" w:leftChars="-270"/>
        <w:rPr>
          <w:sz w:val="24"/>
        </w:rPr>
      </w:pPr>
    </w:p>
    <w:p>
      <w:pPr>
        <w:ind w:left="-567" w:leftChars="-270"/>
        <w:rPr>
          <w:sz w:val="24"/>
        </w:rPr>
      </w:pPr>
    </w:p>
    <w:p>
      <w:pPr>
        <w:ind w:left="-567" w:leftChars="-270"/>
        <w:rPr>
          <w:sz w:val="24"/>
        </w:rPr>
      </w:pPr>
    </w:p>
    <w:p>
      <w:pPr>
        <w:ind w:left="-567" w:leftChars="-270"/>
        <w:rPr>
          <w:sz w:val="24"/>
        </w:rPr>
      </w:pPr>
    </w:p>
    <w:p>
      <w:pPr>
        <w:ind w:left="-567" w:leftChars="-270"/>
        <w:rPr>
          <w:sz w:val="24"/>
        </w:rPr>
      </w:pPr>
    </w:p>
    <w:p>
      <w:pPr>
        <w:ind w:left="-567" w:leftChars="-270"/>
        <w:rPr>
          <w:sz w:val="24"/>
        </w:rPr>
      </w:pPr>
    </w:p>
    <w:tbl>
      <w:tblPr>
        <w:tblStyle w:val="8"/>
        <w:tblpPr w:leftFromText="180" w:rightFromText="180" w:vertAnchor="text" w:horzAnchor="margin" w:tblpXSpec="center" w:tblpY="1442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41"/>
        <w:gridCol w:w="3969"/>
        <w:gridCol w:w="993"/>
        <w:gridCol w:w="3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雎国余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北大经济学院原党委书记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陆满平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第一证券有限公司首席经济学家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陈晋蓉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清华经济管理学院 兼职教授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张  勇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南开国际法法学研究所 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刘娥平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中山大学 教授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贺  强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中央财经大学金融学院 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gridSpan w:val="2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欧阳良宜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北大汇丰商学院 副教授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房西苑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北大国情研究中心 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魏  炜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北大汇丰商学院 副院长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李  磊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华夏润石投资总裁兼合伙人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冯  科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北京大学经济研究所 副所长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黄  嵩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北大金融与产业发展研究中心 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姚景源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国家统计局 总经济师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贺正生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宁波康强电子股份有限公司 董事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孟晓苏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中国房地产开发集团 董事长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 xml:space="preserve">邓  峰 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北极光风险投资基金 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许  健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中国人民银行党校 副校长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王  宇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雷石投资 CEO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周  立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清华经济管理学院 教授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薛  军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启迪创投管理有限公司 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范  红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清华新闻与传播学院 教授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潘福祥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诺德基金管理有限公司 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 xml:space="preserve">韩秀云 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28" w:firstLineChars="64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清华中国经济研究中心 研究员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王红英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中国中期研究院  执行院长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金占明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清华经济管理学院 教授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戴宛辛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清华新闻与传播学院 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廖建桥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华中科技大学管理学院 副院长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庞  红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中国人民大学财金学院 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  <w:t>......</w:t>
            </w:r>
            <w:r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  <w:tab/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</w:p>
        </w:tc>
      </w:tr>
    </w:tbl>
    <w:p>
      <w:pPr>
        <w:ind w:left="-567" w:leftChars="-270"/>
        <w:rPr>
          <w:szCs w:val="21"/>
        </w:rPr>
      </w:pPr>
    </w:p>
    <w:p>
      <w:pPr>
        <w:ind w:left="-567" w:leftChars="-270"/>
        <w:rPr>
          <w:szCs w:val="21"/>
        </w:rPr>
      </w:pPr>
    </w:p>
    <w:p>
      <w:pPr>
        <w:ind w:left="-283" w:leftChars="-135" w:firstLine="283" w:firstLineChars="101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ind w:left="-567" w:leftChars="-270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ind w:left="-567" w:leftChars="-270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ind w:left="-567" w:leftChars="-270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我们的同学</w:t>
      </w:r>
    </w:p>
    <w:p>
      <w:pPr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pict>
          <v:rect id="_x0000_s2081" o:spid="_x0000_s2081" o:spt="1" style="position:absolute;left:0pt;margin-left:161.05pt;margin-top:3.2pt;height:3.55pt;width:85.05pt;z-index:251689984;mso-width-relative:page;mso-height-relative:page;" fillcolor="#C00000" filled="t" stroked="f" coordsize="21600,21600">
            <v:path/>
            <v:fill on="t" focussize="0,0"/>
            <v:stroke on="f"/>
            <v:imagedata o:title=""/>
            <o:lock v:ext="edit"/>
            <w10:anchorlock/>
          </v:rect>
        </w:pict>
      </w:r>
      <w:r>
        <w:rPr>
          <w:rFonts w:ascii="微软雅黑" w:hAnsi="微软雅黑" w:eastAsia="微软雅黑"/>
          <w:b/>
          <w:sz w:val="28"/>
          <w:szCs w:val="28"/>
        </w:rPr>
        <w:pict>
          <v:shape id="_x0000_s2080" o:spid="_x0000_s2080" o:spt="32" type="#_x0000_t32" style="position:absolute;left:0pt;margin-left:-22.1pt;margin-top:5.45pt;height:0pt;width:448.5pt;z-index:251688960;mso-width-relative:page;mso-height-relative:page;" o:connectortype="straight" filled="f" stroked="t" coordsize="21600,21600">
            <v:path arrowok="t"/>
            <v:fill on="f" focussize="0,0"/>
            <v:stroke color="#C00000"/>
            <v:imagedata o:title=""/>
            <o:lock v:ext="edit"/>
            <w10:anchorlock/>
          </v:shape>
        </w:pict>
      </w:r>
    </w:p>
    <w:p>
      <w:pPr>
        <w:spacing w:line="360" w:lineRule="exact"/>
        <w:ind w:left="-422" w:leftChars="-202" w:right="141" w:rightChars="67" w:hanging="2"/>
        <w:outlineLvl w:val="0"/>
        <w:rPr>
          <w:szCs w:val="21"/>
        </w:rPr>
      </w:pPr>
      <w:r>
        <w:rPr>
          <w:rFonts w:hint="eastAsia" w:ascii="微软雅黑" w:hAnsi="微软雅黑" w:eastAsia="微软雅黑"/>
          <w:szCs w:val="21"/>
        </w:rPr>
        <w:t>“我自己也有一个深切的感受，单纯的靠经验和靠自学是不够的，北大有一个非常优秀的老师队伍，到北大来，让老师带着我们很好地梳理一下，我们行业的相关知识，对我们下一步非常有好处， 另外也能够让我们静下心来，为过去的工作做一个总结。”</w:t>
      </w:r>
    </w:p>
    <w:p>
      <w:pPr>
        <w:spacing w:line="360" w:lineRule="exact"/>
        <w:ind w:left="-424" w:leftChars="-202" w:right="141" w:rightChars="67" w:firstLine="426" w:firstLineChars="202"/>
        <w:jc w:val="right"/>
        <w:outlineLvl w:val="0"/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张  杰</w:t>
      </w:r>
    </w:p>
    <w:p>
      <w:pPr>
        <w:spacing w:line="360" w:lineRule="exact"/>
        <w:ind w:left="-424" w:leftChars="-202" w:right="141" w:rightChars="67" w:firstLine="424" w:firstLineChars="202"/>
        <w:jc w:val="right"/>
        <w:outlineLvl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北京东方通科技股份有限公司  董事</w:t>
      </w:r>
    </w:p>
    <w:p>
      <w:pPr>
        <w:spacing w:line="360" w:lineRule="exact"/>
        <w:ind w:left="-424" w:leftChars="-202" w:firstLine="426" w:firstLineChars="202"/>
        <w:jc w:val="right"/>
        <w:outlineLvl w:val="0"/>
        <w:rPr>
          <w:b/>
          <w:szCs w:val="21"/>
        </w:rPr>
      </w:pPr>
    </w:p>
    <w:p>
      <w:pPr>
        <w:spacing w:line="360" w:lineRule="exact"/>
        <w:ind w:left="-422" w:leftChars="-202" w:right="141" w:rightChars="67" w:hanging="2"/>
        <w:jc w:val="left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金融战略EMBA的学习不仅系统提升了我对金融的理解，而且有群很好的同学极大地拓宽了我的视野，开阔了眼界。课程的安排也非常合理，使得我们得以从繁冗的日常经营工作中抽身出来，进行阶段性思考和理论升华，这对于工作在一线的企业家非常必要。”</w:t>
      </w:r>
    </w:p>
    <w:p>
      <w:pPr>
        <w:spacing w:line="360" w:lineRule="exact"/>
        <w:ind w:left="-424" w:leftChars="-202" w:firstLine="426" w:firstLineChars="202"/>
        <w:jc w:val="right"/>
        <w:outlineLvl w:val="0"/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潘  橙</w:t>
      </w:r>
    </w:p>
    <w:p>
      <w:pPr>
        <w:spacing w:line="360" w:lineRule="exact"/>
        <w:ind w:left="-424" w:leftChars="-202" w:firstLine="424" w:firstLineChars="202"/>
        <w:jc w:val="right"/>
        <w:outlineLvl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山水控股集团  总裁</w:t>
      </w:r>
    </w:p>
    <w:p>
      <w:pPr>
        <w:spacing w:line="360" w:lineRule="exact"/>
        <w:ind w:left="-424" w:leftChars="-202" w:firstLine="424" w:firstLineChars="202"/>
        <w:jc w:val="left"/>
        <w:outlineLvl w:val="0"/>
        <w:rPr>
          <w:szCs w:val="21"/>
        </w:rPr>
      </w:pPr>
    </w:p>
    <w:p>
      <w:pPr>
        <w:spacing w:line="360" w:lineRule="exact"/>
        <w:ind w:left="-422" w:leftChars="-202" w:hanging="2"/>
        <w:jc w:val="left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“金融战略EMBA不仅提供了一个全方位、高层次学习国际金融市场和金融业务的平台，也提供了一个开拓商机、结交国内外金融及产业界朋友、拓展人生视野的良机。”</w:t>
      </w:r>
    </w:p>
    <w:p>
      <w:pPr>
        <w:spacing w:line="360" w:lineRule="exact"/>
        <w:ind w:left="-424" w:leftChars="-202" w:firstLine="426" w:firstLineChars="202"/>
        <w:jc w:val="right"/>
        <w:outlineLvl w:val="0"/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杨全福</w:t>
      </w:r>
    </w:p>
    <w:p>
      <w:pPr>
        <w:spacing w:line="360" w:lineRule="exact"/>
        <w:ind w:left="-424" w:leftChars="-202" w:firstLine="424" w:firstLineChars="202"/>
        <w:jc w:val="right"/>
        <w:outlineLvl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海南易建科技股份有限公司 总裁</w:t>
      </w:r>
    </w:p>
    <w:p>
      <w:pPr>
        <w:spacing w:line="360" w:lineRule="exact"/>
        <w:ind w:left="-424" w:leftChars="-202" w:firstLine="424" w:firstLineChars="202"/>
        <w:jc w:val="left"/>
        <w:outlineLvl w:val="0"/>
        <w:rPr>
          <w:szCs w:val="21"/>
        </w:rPr>
      </w:pPr>
    </w:p>
    <w:p>
      <w:pPr>
        <w:spacing w:line="360" w:lineRule="exact"/>
        <w:ind w:left="-422" w:leftChars="-202" w:hanging="2"/>
        <w:jc w:val="left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“不了解金融战略EMBA学习的重要性，是可以理解的。当你了解了，不去北大学习，那会是终生的遗憾。”</w:t>
      </w:r>
    </w:p>
    <w:p>
      <w:pPr>
        <w:spacing w:line="360" w:lineRule="exact"/>
        <w:ind w:left="-424" w:leftChars="-202" w:firstLine="426" w:firstLineChars="202"/>
        <w:jc w:val="right"/>
        <w:outlineLvl w:val="0"/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刘洁茹</w:t>
      </w:r>
    </w:p>
    <w:p>
      <w:pPr>
        <w:spacing w:line="360" w:lineRule="exact"/>
        <w:ind w:left="-424" w:leftChars="-202" w:firstLine="424" w:firstLineChars="202"/>
        <w:jc w:val="right"/>
        <w:outlineLvl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武汉方元环境科技股份有限公司 董事</w:t>
      </w:r>
    </w:p>
    <w:p>
      <w:pPr>
        <w:pStyle w:val="14"/>
        <w:tabs>
          <w:tab w:val="left" w:pos="2520"/>
        </w:tabs>
        <w:spacing w:line="400" w:lineRule="exact"/>
        <w:ind w:left="-422" w:leftChars="-202" w:hanging="2"/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ascii="微软雅黑" w:hAnsi="微软雅黑" w:eastAsia="微软雅黑"/>
          <w:b/>
          <w:color w:val="C00000"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116205</wp:posOffset>
            </wp:positionV>
            <wp:extent cx="5962650" cy="2828925"/>
            <wp:effectExtent l="19050" t="0" r="0" b="0"/>
            <wp:wrapNone/>
            <wp:docPr id="4" name="图片 10" descr="创新管理插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创新管理插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500" w:lineRule="exact"/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500" w:lineRule="exact"/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我们欢迎你</w:t>
      </w:r>
    </w:p>
    <w:p>
      <w:pPr>
        <w:spacing w:line="500" w:lineRule="exact"/>
        <w:ind w:left="-567" w:leftChars="-270" w:firstLine="162" w:firstLineChars="58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</w:p>
    <w:p>
      <w:pPr>
        <w:spacing w:line="500" w:lineRule="exact"/>
        <w:ind w:left="-567" w:leftChars="-270" w:firstLine="121" w:firstLineChars="58"/>
        <w:rPr>
          <w:rFonts w:ascii="微软雅黑" w:hAnsi="微软雅黑" w:eastAsia="微软雅黑"/>
          <w:b/>
          <w:sz w:val="28"/>
          <w:szCs w:val="28"/>
        </w:rPr>
      </w:pPr>
      <w:r>
        <w:pict>
          <v:rect id="_x0000_s2085" o:spid="_x0000_s2085" o:spt="1" style="position:absolute;left:0pt;margin-left:165.8pt;margin-top:-9.05pt;height:3.55pt;width:85.05pt;z-index:251694080;mso-width-relative:page;mso-height-relative:page;" fillcolor="#C00000" filled="t" stroked="f" coordsize="21600,21600">
            <v:path/>
            <v:fill on="t" focussize="0,0"/>
            <v:stroke on="f"/>
            <v:imagedata o:title=""/>
            <o:lock v:ext="edit"/>
            <w10:anchorlock/>
          </v:rect>
        </w:pict>
      </w:r>
      <w:r>
        <w:pict>
          <v:shape id="_x0000_s2084" o:spid="_x0000_s2084" o:spt="32" type="#_x0000_t32" style="position:absolute;left:0pt;margin-left:-22.5pt;margin-top:-7.3pt;height:0pt;width:448.5pt;z-index:251693056;mso-width-relative:page;mso-height-relative:page;" o:connectortype="straight" filled="f" stroked="t" coordsize="21600,21600">
            <v:path arrowok="t"/>
            <v:fill on="f" focussize="0,0"/>
            <v:stroke color="#C00000"/>
            <v:imagedata o:title=""/>
            <o:lock v:ext="edit"/>
            <w10:anchorlock/>
          </v:shape>
        </w:pict>
      </w:r>
      <w:r>
        <w:rPr>
          <w:rFonts w:hint="eastAsia" w:ascii="微软雅黑" w:hAnsi="微软雅黑" w:eastAsia="微软雅黑"/>
          <w:b/>
          <w:color w:val="3F3F3F" w:themeColor="text1" w:themeTint="BF"/>
          <w:sz w:val="28"/>
          <w:szCs w:val="28"/>
        </w:rPr>
        <w:t>招生对象</w:t>
      </w:r>
    </w:p>
    <w:p>
      <w:pPr>
        <w:spacing w:line="5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企业CEO、总经理等企业中高层管理者；各类从事金融、股权投资或投资管理的专业人士和控股公司/集团公司中高层管理人员等。</w:t>
      </w:r>
    </w:p>
    <w:p>
      <w:pPr>
        <w:spacing w:line="500" w:lineRule="exact"/>
        <w:ind w:left="-424" w:leftChars="-202" w:right="183" w:rightChars="87"/>
        <w:outlineLvl w:val="0"/>
        <w:rPr>
          <w:rFonts w:ascii="微软雅黑" w:hAnsi="微软雅黑" w:eastAsia="微软雅黑"/>
          <w:color w:val="3F3F3F" w:themeColor="text1" w:themeTint="BF"/>
          <w:szCs w:val="21"/>
        </w:rPr>
      </w:pPr>
      <w:r>
        <w:rPr>
          <w:rFonts w:hint="eastAsia" w:ascii="微软雅黑" w:hAnsi="微软雅黑" w:eastAsia="微软雅黑"/>
          <w:color w:val="3F3F3F" w:themeColor="text1" w:themeTint="BF"/>
          <w:szCs w:val="21"/>
        </w:rPr>
        <w:t>----------------------------------------------------------------------------------------------</w:t>
      </w:r>
    </w:p>
    <w:p>
      <w:pPr>
        <w:spacing w:line="500" w:lineRule="exact"/>
        <w:ind w:left="-424" w:leftChars="-202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</w:p>
    <w:p>
      <w:pPr>
        <w:spacing w:line="500" w:lineRule="exact"/>
        <w:ind w:left="-424" w:leftChars="-202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z w:val="28"/>
          <w:szCs w:val="28"/>
        </w:rPr>
        <w:t>学习安排</w:t>
      </w:r>
    </w:p>
    <w:p>
      <w:pPr>
        <w:spacing w:line="5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学制二年，每月集中授课2-3天（五、六、日）。</w:t>
      </w:r>
    </w:p>
    <w:p>
      <w:pPr>
        <w:spacing w:line="500" w:lineRule="exact"/>
        <w:ind w:left="-424" w:leftChars="-202" w:right="183" w:rightChars="87"/>
        <w:outlineLvl w:val="0"/>
        <w:rPr>
          <w:rFonts w:ascii="微软雅黑" w:hAnsi="微软雅黑" w:eastAsia="微软雅黑"/>
          <w:color w:val="3F3F3F" w:themeColor="text1" w:themeTint="BF"/>
          <w:szCs w:val="21"/>
        </w:rPr>
      </w:pPr>
      <w:r>
        <w:rPr>
          <w:rFonts w:hint="eastAsia" w:ascii="微软雅黑" w:hAnsi="微软雅黑" w:eastAsia="微软雅黑"/>
          <w:color w:val="3F3F3F" w:themeColor="text1" w:themeTint="BF"/>
          <w:szCs w:val="21"/>
        </w:rPr>
        <w:t>--</w:t>
      </w:r>
      <w:r>
        <w:rPr>
          <w:rFonts w:hint="eastAsia" w:ascii="微软雅黑" w:hAnsi="微软雅黑" w:eastAsia="微软雅黑"/>
          <w:i/>
          <w:color w:val="3F3F3F" w:themeColor="text1" w:themeTint="BF"/>
          <w:szCs w:val="21"/>
        </w:rPr>
        <w:t>--------------------------------------------------</w:t>
      </w:r>
      <w:r>
        <w:rPr>
          <w:rFonts w:hint="eastAsia" w:ascii="微软雅黑" w:hAnsi="微软雅黑" w:eastAsia="微软雅黑"/>
          <w:color w:val="3F3F3F" w:themeColor="text1" w:themeTint="BF"/>
          <w:szCs w:val="21"/>
        </w:rPr>
        <w:t>------------------------------------------</w:t>
      </w:r>
    </w:p>
    <w:p>
      <w:pPr>
        <w:spacing w:line="500" w:lineRule="exact"/>
        <w:ind w:left="-424" w:leftChars="-202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</w:p>
    <w:p>
      <w:pPr>
        <w:spacing w:line="500" w:lineRule="exact"/>
        <w:ind w:left="-424" w:leftChars="-202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z w:val="28"/>
          <w:szCs w:val="28"/>
        </w:rPr>
        <w:t>学习费用</w:t>
      </w:r>
    </w:p>
    <w:p>
      <w:pPr>
        <w:spacing w:line="5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RMB 16万元/人（学员学习期间的食宿费、交通费自理）。</w:t>
      </w:r>
    </w:p>
    <w:p>
      <w:pPr>
        <w:spacing w:line="500" w:lineRule="exact"/>
        <w:ind w:left="-424" w:leftChars="-202" w:right="183" w:rightChars="87"/>
        <w:outlineLvl w:val="0"/>
        <w:rPr>
          <w:rFonts w:ascii="微软雅黑" w:hAnsi="微软雅黑" w:eastAsia="微软雅黑"/>
          <w:color w:val="3F3F3F" w:themeColor="text1" w:themeTint="BF"/>
          <w:szCs w:val="21"/>
        </w:rPr>
      </w:pPr>
      <w:r>
        <w:rPr>
          <w:rFonts w:hint="eastAsia" w:ascii="微软雅黑" w:hAnsi="微软雅黑" w:eastAsia="微软雅黑"/>
          <w:color w:val="3F3F3F" w:themeColor="text1" w:themeTint="BF"/>
          <w:szCs w:val="21"/>
        </w:rPr>
        <w:t>----------------------------------------------------------------------------------------------</w:t>
      </w:r>
    </w:p>
    <w:p>
      <w:pPr>
        <w:spacing w:line="500" w:lineRule="exact"/>
        <w:ind w:left="-424" w:leftChars="-202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b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z w:val="28"/>
          <w:szCs w:val="28"/>
        </w:rPr>
        <w:t>联系方式</w:t>
      </w:r>
    </w:p>
    <w:p>
      <w:pPr>
        <w:spacing w:line="400" w:lineRule="exact"/>
        <w:ind w:left="-424" w:leftChars="-202"/>
        <w:outlineLvl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联 系 人： 张老师 15801019329     李老师 13661275200</w:t>
      </w:r>
    </w:p>
    <w:p>
      <w:pPr>
        <w:spacing w:line="400" w:lineRule="exact"/>
        <w:ind w:left="-424" w:leftChars="-202"/>
        <w:outlineLvl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联系电话： 010-56156755   010-56156833</w:t>
      </w:r>
    </w:p>
    <w:p>
      <w:pPr>
        <w:spacing w:line="400" w:lineRule="exact"/>
        <w:ind w:left="-424" w:leftChars="-202"/>
        <w:outlineLvl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邮    箱：  </w:t>
      </w:r>
      <w:r>
        <w:rPr>
          <w:rFonts w:hint="eastAsia" w:ascii="微软雅黑" w:hAnsi="微软雅黑" w:eastAsia="微软雅黑"/>
          <w:szCs w:val="21"/>
        </w:rPr>
        <w:fldChar w:fldCharType="begin"/>
      </w:r>
      <w:r>
        <w:rPr>
          <w:rFonts w:hint="eastAsia" w:ascii="微软雅黑" w:hAnsi="微软雅黑" w:eastAsia="微软雅黑"/>
          <w:szCs w:val="21"/>
        </w:rPr>
        <w:instrText xml:space="preserve"> HYPERLINK "mailto:pkuyxb@163.com" </w:instrText>
      </w:r>
      <w:r>
        <w:rPr>
          <w:rFonts w:hint="eastAsia" w:ascii="微软雅黑" w:hAnsi="微软雅黑" w:eastAsia="微软雅黑"/>
          <w:szCs w:val="21"/>
        </w:rPr>
        <w:fldChar w:fldCharType="separate"/>
      </w:r>
      <w:r>
        <w:rPr>
          <w:rFonts w:hint="eastAsia" w:ascii="微软雅黑" w:hAnsi="微软雅黑" w:eastAsia="微软雅黑"/>
          <w:szCs w:val="21"/>
        </w:rPr>
        <w:t xml:space="preserve">pkuyxb@163.com   </w:t>
      </w:r>
      <w:r>
        <w:rPr>
          <w:rFonts w:hint="eastAsia" w:ascii="微软雅黑" w:hAnsi="微软雅黑" w:eastAsia="微软雅黑"/>
          <w:szCs w:val="21"/>
        </w:rPr>
        <w:fldChar w:fldCharType="end"/>
      </w:r>
      <w:r>
        <w:rPr>
          <w:rFonts w:hint="eastAsia" w:ascii="微软雅黑" w:hAnsi="微软雅黑" w:eastAsia="微软雅黑"/>
          <w:szCs w:val="21"/>
        </w:rPr>
        <w:fldChar w:fldCharType="begin"/>
      </w:r>
      <w:r>
        <w:rPr>
          <w:rFonts w:hint="eastAsia" w:ascii="微软雅黑" w:hAnsi="微软雅黑" w:eastAsia="微软雅黑"/>
          <w:szCs w:val="21"/>
        </w:rPr>
        <w:instrText xml:space="preserve"> HYPERLINK "mailto:137198858@qq.com" </w:instrText>
      </w:r>
      <w:r>
        <w:rPr>
          <w:rFonts w:hint="eastAsia" w:ascii="微软雅黑" w:hAnsi="微软雅黑" w:eastAsia="微软雅黑"/>
          <w:szCs w:val="21"/>
        </w:rPr>
        <w:fldChar w:fldCharType="separate"/>
      </w:r>
      <w:r>
        <w:rPr>
          <w:rFonts w:hint="eastAsia" w:ascii="微软雅黑" w:hAnsi="微软雅黑" w:eastAsia="微软雅黑"/>
          <w:szCs w:val="21"/>
        </w:rPr>
        <w:t>137198858@qq.com</w:t>
      </w:r>
      <w:r>
        <w:rPr>
          <w:rFonts w:hint="eastAsia" w:ascii="微软雅黑" w:hAnsi="微软雅黑" w:eastAsia="微软雅黑"/>
          <w:szCs w:val="21"/>
        </w:rPr>
        <w:fldChar w:fldCharType="end"/>
      </w:r>
    </w:p>
    <w:p>
      <w:pPr>
        <w:spacing w:line="400" w:lineRule="exact"/>
        <w:ind w:left="-424" w:leftChars="-202"/>
        <w:outlineLvl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官    网：  www.pkupxw.org</w:t>
      </w:r>
    </w:p>
    <w:p>
      <w:pPr>
        <w:spacing w:line="500" w:lineRule="exact"/>
        <w:ind w:left="-424" w:leftChars="-202" w:right="183" w:rightChars="87"/>
        <w:outlineLvl w:val="0"/>
        <w:rPr>
          <w:rFonts w:ascii="微软雅黑" w:hAnsi="微软雅黑" w:eastAsia="微软雅黑"/>
          <w:color w:val="3F3F3F" w:themeColor="text1" w:themeTint="BF"/>
          <w:szCs w:val="21"/>
        </w:rPr>
      </w:pPr>
      <w:r>
        <w:rPr>
          <w:rFonts w:hint="eastAsia" w:ascii="微软雅黑" w:hAnsi="微软雅黑" w:eastAsia="微软雅黑"/>
          <w:color w:val="3F3F3F" w:themeColor="text1" w:themeTint="BF"/>
          <w:szCs w:val="21"/>
        </w:rPr>
        <w:t>----------------------------------------------------------------------------------------------</w:t>
      </w:r>
    </w:p>
    <w:p>
      <w:pPr>
        <w:spacing w:line="500" w:lineRule="exact"/>
        <w:ind w:left="-424" w:leftChars="-202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</w:p>
    <w:p>
      <w:pPr>
        <w:spacing w:line="500" w:lineRule="exact"/>
        <w:ind w:left="-424" w:leftChars="-202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</w:p>
    <w:p>
      <w:pPr>
        <w:spacing w:line="500" w:lineRule="exact"/>
        <w:ind w:left="-424" w:leftChars="-202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</w:p>
    <w:p>
      <w:pPr>
        <w:spacing w:line="500" w:lineRule="exact"/>
        <w:ind w:left="-424" w:leftChars="-202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</w:p>
    <w:p>
      <w:pPr>
        <w:spacing w:line="500" w:lineRule="exact"/>
        <w:ind w:left="-424" w:leftChars="-202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</w:p>
    <w:p>
      <w:pPr>
        <w:snapToGrid w:val="0"/>
        <w:spacing w:line="288" w:lineRule="auto"/>
        <w:jc w:val="center"/>
        <w:rPr>
          <w:rFonts w:hint="eastAsia" w:ascii="黑体" w:hAnsi="黑体" w:eastAsia="黑体"/>
          <w:b/>
          <w:color w:val="000000" w:themeColor="text1"/>
          <w:sz w:val="52"/>
          <w:szCs w:val="52"/>
        </w:rPr>
      </w:pPr>
      <w:r>
        <w:rPr>
          <w:rFonts w:hint="eastAsia" w:ascii="黑体" w:hAnsi="黑体" w:eastAsia="黑体"/>
          <w:b/>
          <w:color w:val="000000" w:themeColor="text1"/>
          <w:sz w:val="52"/>
          <w:szCs w:val="52"/>
        </w:rPr>
        <w:t>金融战略EMBA</w:t>
      </w:r>
    </w:p>
    <w:p>
      <w:pPr>
        <w:snapToGrid w:val="0"/>
        <w:spacing w:line="288" w:lineRule="auto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44"/>
          <w:szCs w:val="44"/>
        </w:rPr>
        <w:t>报名表</w:t>
      </w:r>
    </w:p>
    <w:tbl>
      <w:tblPr>
        <w:tblStyle w:val="7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720"/>
        <w:gridCol w:w="360"/>
        <w:gridCol w:w="180"/>
        <w:gridCol w:w="720"/>
        <w:gridCol w:w="540"/>
        <w:gridCol w:w="1080"/>
        <w:gridCol w:w="1080"/>
        <w:gridCol w:w="12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    务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企业/单位名称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年营业额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员工人数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联系地址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    编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办公：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widowControl/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传真：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公司网址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E-mail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 贯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    作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经    历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    介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您对教学的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要求与建议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您是通过什么渠道了解本期招生信息的？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（请在确认项前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内划</w:t>
            </w:r>
            <w:r>
              <w:rPr>
                <w:rFonts w:ascii="宋体" w:hAnsi="宋体"/>
                <w:color w:val="000000"/>
              </w:rPr>
              <w:t>√并在括号内填上名称）</w:t>
            </w:r>
          </w:p>
          <w:p>
            <w:pPr>
              <w:tabs>
                <w:tab w:val="left" w:pos="4096"/>
                <w:tab w:val="right" w:pos="7884"/>
              </w:tabs>
              <w:spacing w:before="156" w:beforeLines="50" w:after="156" w:afterLines="50" w:line="260" w:lineRule="exact"/>
              <w:rPr>
                <w:rFonts w:hint="eastAsia" w:ascii="宋体" w:hAnsi="宋体" w:cs="Arial"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报纸/杂志  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</w:t>
            </w:r>
            <w:r>
              <w:rPr>
                <w:rFonts w:ascii="宋体" w:hAnsi="宋体" w:cs="Arial"/>
                <w:bCs/>
                <w:color w:val="000000"/>
              </w:rPr>
              <w:t xml:space="preserve">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</w:t>
            </w:r>
            <w:r>
              <w:rPr>
                <w:rFonts w:ascii="宋体" w:hAnsi="宋体" w:cs="Arial"/>
                <w:bCs/>
                <w:color w:val="000000"/>
              </w:rPr>
              <w:t xml:space="preserve">）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网站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    ）  </w:t>
            </w:r>
          </w:p>
          <w:p>
            <w:pPr>
              <w:tabs>
                <w:tab w:val="left" w:pos="4096"/>
                <w:tab w:val="right" w:pos="7884"/>
              </w:tabs>
              <w:spacing w:before="156" w:beforeLines="50" w:after="156" w:afterLines="50" w:line="260" w:lineRule="exact"/>
              <w:rPr>
                <w:rFonts w:hint="eastAsia" w:ascii="宋体" w:hAnsi="宋体" w:cs="Arial"/>
                <w:bCs/>
                <w:color w:val="000000"/>
              </w:rPr>
            </w:pPr>
            <w:r>
              <w:rPr>
                <w:rFonts w:ascii="宋体" w:hAnsi="宋体" w:cs="Arial"/>
                <w:bCs/>
                <w:color w:val="000000"/>
              </w:rPr>
              <w:t>推荐人</w:t>
            </w:r>
            <w:r>
              <w:rPr>
                <w:rFonts w:hint="eastAsia" w:ascii="宋体" w:hAnsi="宋体" w:cs="Arial"/>
                <w:bCs/>
                <w:color w:val="000000"/>
              </w:rPr>
              <w:t>/</w:t>
            </w:r>
            <w:r>
              <w:rPr>
                <w:rFonts w:ascii="宋体" w:hAnsi="宋体" w:cs="Arial"/>
                <w:bCs/>
                <w:color w:val="000000"/>
              </w:rPr>
              <w:t>单位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 </w:t>
            </w:r>
            <w:r>
              <w:rPr>
                <w:rFonts w:ascii="宋体" w:hAnsi="宋体" w:cs="Arial"/>
                <w:bCs/>
                <w:color w:val="000000"/>
              </w:rPr>
              <w:t>）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其他</w:t>
            </w:r>
            <w:r>
              <w:rPr>
                <w:rFonts w:hint="eastAsia" w:ascii="宋体" w:hAnsi="宋体" w:cs="Arial"/>
                <w:b/>
                <w:color w:val="000000"/>
              </w:rPr>
              <w:t xml:space="preserve">□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</w:t>
            </w:r>
            <w:r>
              <w:rPr>
                <w:rFonts w:ascii="宋体" w:hAnsi="宋体" w:cs="Arial"/>
                <w:bCs/>
                <w:color w:val="000000"/>
              </w:rPr>
              <w:t xml:space="preserve">）  </w:t>
            </w:r>
            <w:r>
              <w:rPr>
                <w:rFonts w:ascii="宋体" w:hAnsi="宋体" w:cs="Arial"/>
                <w:b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 生 办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    系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方    式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56" w:beforeLines="50" w:after="156" w:afterLines="50" w:line="320" w:lineRule="exact"/>
              <w:ind w:firstLine="105" w:firstLineChars="50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联系人：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张老师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15801019329（微信同号）</w:t>
            </w:r>
          </w:p>
          <w:p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56" w:beforeLines="50" w:after="156" w:afterLines="50" w:line="320" w:lineRule="exact"/>
              <w:ind w:firstLine="105" w:firstLineChars="50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电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话：010-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>56156755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 xml:space="preserve">  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</w:rPr>
            </w:pP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邮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箱：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instrText xml:space="preserve"> HYPERLINK "mailto:pkuyxb@163.com" </w:instrTex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cs="楷体_GB2312"/>
                <w:kern w:val="0"/>
                <w:szCs w:val="21"/>
                <w:lang w:val="en-US" w:eastAsia="zh-CN"/>
              </w:rPr>
              <w:t>pkuyxb@163.com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instrText xml:space="preserve"> HYPERLINK "mailto:137198858@qq.com" </w:instrTex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cs="楷体_GB2312"/>
                <w:kern w:val="0"/>
                <w:szCs w:val="21"/>
                <w:lang w:val="en-US" w:eastAsia="zh-CN"/>
              </w:rPr>
              <w:t>137198858@qq.com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620" w:type="dxa"/>
            <w:vAlign w:val="top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    注</w:t>
            </w:r>
          </w:p>
        </w:tc>
        <w:tc>
          <w:tcPr>
            <w:tcW w:w="8080" w:type="dxa"/>
            <w:gridSpan w:val="10"/>
            <w:vAlign w:val="top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</w:rPr>
              <w:t>是否需要帮助联系住宿（自主选择、费用自理）：是</w:t>
            </w:r>
            <w:r>
              <w:rPr>
                <w:rFonts w:hint="eastAsia"/>
                <w:b/>
                <w:bCs/>
                <w:u w:val="single"/>
              </w:rPr>
              <w:t xml:space="preserve">         </w:t>
            </w:r>
            <w:r>
              <w:rPr>
                <w:rFonts w:hint="eastAsia"/>
                <w:b/>
                <w:bCs/>
              </w:rPr>
              <w:t xml:space="preserve">         否</w:t>
            </w:r>
            <w:r>
              <w:rPr>
                <w:rFonts w:hint="eastAsia"/>
                <w:b/>
                <w:bCs/>
                <w:u w:val="single"/>
              </w:rPr>
              <w:t xml:space="preserve">     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附注：1、此表复印有效。2、填好后请传真或邮件的方式传至招生办。</w:t>
      </w:r>
    </w:p>
    <w:p>
      <w:pPr>
        <w:spacing w:line="400" w:lineRule="exact"/>
        <w:ind w:left="-567" w:leftChars="-270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300" w:lineRule="exac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846348"/>
      <w:docPartObj>
        <w:docPartGallery w:val="AutoText"/>
      </w:docPartObj>
    </w:sdtPr>
    <w:sdtEndPr>
      <w:rPr>
        <w:rFonts w:ascii="微软雅黑" w:hAnsi="微软雅黑" w:eastAsia="微软雅黑"/>
        <w:sz w:val="21"/>
        <w:szCs w:val="21"/>
      </w:rPr>
    </w:sdtEndPr>
    <w:sdtContent>
      <w:p>
        <w:pPr>
          <w:pStyle w:val="3"/>
          <w:jc w:val="right"/>
          <w:rPr>
            <w:rFonts w:ascii="微软雅黑" w:hAnsi="微软雅黑" w:eastAsia="微软雅黑"/>
            <w:sz w:val="21"/>
            <w:szCs w:val="21"/>
          </w:rPr>
        </w:pPr>
        <w:r>
          <w:rPr>
            <w:rFonts w:hint="eastAsia" w:ascii="微软雅黑" w:hAnsi="微软雅黑" w:eastAsia="微软雅黑"/>
            <w:sz w:val="21"/>
            <w:szCs w:val="21"/>
          </w:rPr>
          <w:t xml:space="preserve">BEIFENG </w:t>
        </w:r>
        <w:r>
          <w:rPr>
            <w:rFonts w:ascii="微软雅黑" w:hAnsi="微软雅黑" w:eastAsia="微软雅黑"/>
            <w:sz w:val="21"/>
            <w:szCs w:val="21"/>
          </w:rPr>
          <w:fldChar w:fldCharType="begin"/>
        </w:r>
        <w:r>
          <w:rPr>
            <w:rFonts w:ascii="微软雅黑" w:hAnsi="微软雅黑" w:eastAsia="微软雅黑"/>
            <w:sz w:val="21"/>
            <w:szCs w:val="21"/>
          </w:rPr>
          <w:instrText xml:space="preserve"> PAGE   \* MERGEFORMAT </w:instrText>
        </w:r>
        <w:r>
          <w:rPr>
            <w:rFonts w:ascii="微软雅黑" w:hAnsi="微软雅黑" w:eastAsia="微软雅黑"/>
            <w:sz w:val="21"/>
            <w:szCs w:val="21"/>
          </w:rPr>
          <w:fldChar w:fldCharType="separate"/>
        </w:r>
        <w:r>
          <w:rPr>
            <w:rFonts w:ascii="微软雅黑" w:hAnsi="微软雅黑" w:eastAsia="微软雅黑"/>
            <w:sz w:val="21"/>
            <w:szCs w:val="21"/>
            <w:lang w:val="zh-CN"/>
          </w:rPr>
          <w:t>8</w:t>
        </w:r>
        <w:r>
          <w:rPr>
            <w:rFonts w:ascii="微软雅黑" w:hAnsi="微软雅黑" w:eastAsia="微软雅黑"/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42BF2"/>
    <w:multiLevelType w:val="multilevel"/>
    <w:tmpl w:val="72742BF2"/>
    <w:lvl w:ilvl="0" w:tentative="0">
      <w:start w:val="1"/>
      <w:numFmt w:val="bullet"/>
      <w:lvlText w:val=""/>
      <w:lvlJc w:val="left"/>
      <w:pPr>
        <w:ind w:left="-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3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5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5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B58"/>
    <w:rsid w:val="000036C7"/>
    <w:rsid w:val="0003588C"/>
    <w:rsid w:val="00043155"/>
    <w:rsid w:val="00043910"/>
    <w:rsid w:val="00053302"/>
    <w:rsid w:val="00092ECD"/>
    <w:rsid w:val="000A0043"/>
    <w:rsid w:val="000B1436"/>
    <w:rsid w:val="000C63A5"/>
    <w:rsid w:val="000D0223"/>
    <w:rsid w:val="000E2191"/>
    <w:rsid w:val="00120A9F"/>
    <w:rsid w:val="00144D19"/>
    <w:rsid w:val="00154D54"/>
    <w:rsid w:val="00196C8D"/>
    <w:rsid w:val="001A1EEB"/>
    <w:rsid w:val="001C0973"/>
    <w:rsid w:val="001D047A"/>
    <w:rsid w:val="001D1C1F"/>
    <w:rsid w:val="00207006"/>
    <w:rsid w:val="002200F7"/>
    <w:rsid w:val="002330DD"/>
    <w:rsid w:val="00266C0E"/>
    <w:rsid w:val="00291D04"/>
    <w:rsid w:val="002B75E2"/>
    <w:rsid w:val="002D7C67"/>
    <w:rsid w:val="002E65B8"/>
    <w:rsid w:val="002F1F79"/>
    <w:rsid w:val="00350967"/>
    <w:rsid w:val="00361400"/>
    <w:rsid w:val="003836EB"/>
    <w:rsid w:val="003A055A"/>
    <w:rsid w:val="003B75E4"/>
    <w:rsid w:val="003C4B99"/>
    <w:rsid w:val="003D3DFB"/>
    <w:rsid w:val="003E15E5"/>
    <w:rsid w:val="004271A8"/>
    <w:rsid w:val="0043360F"/>
    <w:rsid w:val="00441A02"/>
    <w:rsid w:val="00454B09"/>
    <w:rsid w:val="00474B44"/>
    <w:rsid w:val="004A1423"/>
    <w:rsid w:val="004B601F"/>
    <w:rsid w:val="004C3C4F"/>
    <w:rsid w:val="004F2702"/>
    <w:rsid w:val="004F4F21"/>
    <w:rsid w:val="005368C0"/>
    <w:rsid w:val="00542455"/>
    <w:rsid w:val="00581EE9"/>
    <w:rsid w:val="00597DB6"/>
    <w:rsid w:val="005A39A7"/>
    <w:rsid w:val="005A7616"/>
    <w:rsid w:val="005B415C"/>
    <w:rsid w:val="005D0CB5"/>
    <w:rsid w:val="005F5C10"/>
    <w:rsid w:val="005F6E7A"/>
    <w:rsid w:val="00600B58"/>
    <w:rsid w:val="006523AB"/>
    <w:rsid w:val="00654244"/>
    <w:rsid w:val="00672916"/>
    <w:rsid w:val="006A3C67"/>
    <w:rsid w:val="006C1AC6"/>
    <w:rsid w:val="006E2966"/>
    <w:rsid w:val="00705DA1"/>
    <w:rsid w:val="007079C3"/>
    <w:rsid w:val="007273B2"/>
    <w:rsid w:val="0076020A"/>
    <w:rsid w:val="00763383"/>
    <w:rsid w:val="007661B9"/>
    <w:rsid w:val="00794B29"/>
    <w:rsid w:val="00794BE9"/>
    <w:rsid w:val="007F2AC8"/>
    <w:rsid w:val="007F31CF"/>
    <w:rsid w:val="007F76D9"/>
    <w:rsid w:val="0081528B"/>
    <w:rsid w:val="00825646"/>
    <w:rsid w:val="00835F33"/>
    <w:rsid w:val="00861448"/>
    <w:rsid w:val="00871CA7"/>
    <w:rsid w:val="008836CE"/>
    <w:rsid w:val="008A0046"/>
    <w:rsid w:val="008A49ED"/>
    <w:rsid w:val="008C5B03"/>
    <w:rsid w:val="008F1E23"/>
    <w:rsid w:val="009008FF"/>
    <w:rsid w:val="00994F38"/>
    <w:rsid w:val="009A3BEF"/>
    <w:rsid w:val="009B41C2"/>
    <w:rsid w:val="009B4876"/>
    <w:rsid w:val="009C4A19"/>
    <w:rsid w:val="00A00419"/>
    <w:rsid w:val="00A00AF6"/>
    <w:rsid w:val="00A073EB"/>
    <w:rsid w:val="00A638F5"/>
    <w:rsid w:val="00A672A3"/>
    <w:rsid w:val="00A72E39"/>
    <w:rsid w:val="00A81B52"/>
    <w:rsid w:val="00AC221B"/>
    <w:rsid w:val="00AD5D84"/>
    <w:rsid w:val="00B34DA9"/>
    <w:rsid w:val="00B52BA6"/>
    <w:rsid w:val="00B53164"/>
    <w:rsid w:val="00B57669"/>
    <w:rsid w:val="00B6322C"/>
    <w:rsid w:val="00B65C5C"/>
    <w:rsid w:val="00B828FA"/>
    <w:rsid w:val="00BD54CC"/>
    <w:rsid w:val="00BF63B4"/>
    <w:rsid w:val="00C00004"/>
    <w:rsid w:val="00C16E6B"/>
    <w:rsid w:val="00C322A6"/>
    <w:rsid w:val="00C532C7"/>
    <w:rsid w:val="00C61F53"/>
    <w:rsid w:val="00C65451"/>
    <w:rsid w:val="00C66049"/>
    <w:rsid w:val="00C82134"/>
    <w:rsid w:val="00CB275D"/>
    <w:rsid w:val="00CD6F48"/>
    <w:rsid w:val="00CE08FB"/>
    <w:rsid w:val="00D019C9"/>
    <w:rsid w:val="00D274D3"/>
    <w:rsid w:val="00D30137"/>
    <w:rsid w:val="00D35E27"/>
    <w:rsid w:val="00D43680"/>
    <w:rsid w:val="00D80CFE"/>
    <w:rsid w:val="00D9466C"/>
    <w:rsid w:val="00D97C06"/>
    <w:rsid w:val="00DE3135"/>
    <w:rsid w:val="00DF278F"/>
    <w:rsid w:val="00DF629E"/>
    <w:rsid w:val="00E4584F"/>
    <w:rsid w:val="00E8590C"/>
    <w:rsid w:val="00ED23E8"/>
    <w:rsid w:val="00ED6B71"/>
    <w:rsid w:val="00EE2BF5"/>
    <w:rsid w:val="00F0746E"/>
    <w:rsid w:val="00F07A11"/>
    <w:rsid w:val="00F26256"/>
    <w:rsid w:val="00F274AB"/>
    <w:rsid w:val="00F40379"/>
    <w:rsid w:val="00F44314"/>
    <w:rsid w:val="00F54A02"/>
    <w:rsid w:val="00F72DA0"/>
    <w:rsid w:val="00F76594"/>
    <w:rsid w:val="00F77FC9"/>
    <w:rsid w:val="00FB3E37"/>
    <w:rsid w:val="00FB7155"/>
    <w:rsid w:val="00FE3C9D"/>
    <w:rsid w:val="00FE47B9"/>
    <w:rsid w:val="00FF23BB"/>
    <w:rsid w:val="00FF342D"/>
    <w:rsid w:val="4735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72"/>
        <o:r id="V:Rule2" type="connector" idref="#_x0000_s2074"/>
        <o:r id="V:Rule3" type="connector" idref="#_x0000_s2076"/>
        <o:r id="V:Rule4" type="connector" idref="#_x0000_s2078"/>
        <o:r id="V:Rule5" type="connector" idref="#_x0000_s2080"/>
        <o:r id="V:Rule6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nhideWhenUsed="0" w:uiPriority="0" w:semiHidden="0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Contemporary"/>
    <w:basedOn w:val="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insideH w:val="single" w:color="FFFFFF" w:sz="18" w:space="0"/>
        <w:insideV w:val="single" w:color="FFFFFF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新小标题2"/>
    <w:basedOn w:val="1"/>
    <w:uiPriority w:val="0"/>
    <w:pPr>
      <w:ind w:firstLine="1008"/>
    </w:pPr>
    <w:rPr>
      <w:rFonts w:ascii="隶书" w:eastAsia="隶书"/>
      <w:sz w:val="32"/>
      <w:szCs w:val="20"/>
    </w:rPr>
  </w:style>
  <w:style w:type="character" w:customStyle="1" w:styleId="15">
    <w:name w:val="135brush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3"/>
    <customShpInfo spid="_x0000_s2072"/>
    <customShpInfo spid="_x0000_s2075"/>
    <customShpInfo spid="_x0000_s2074"/>
    <customShpInfo spid="_x0000_s2077"/>
    <customShpInfo spid="_x0000_s2076"/>
    <customShpInfo spid="_x0000_s2086"/>
    <customShpInfo spid="_x0000_s2079"/>
    <customShpInfo spid="_x0000_s2078"/>
    <customShpInfo spid="_x0000_s2081"/>
    <customShpInfo spid="_x0000_s2080"/>
    <customShpInfo spid="_x0000_s2085"/>
    <customShpInfo spid="_x0000_s208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B0461D-E486-4F28-A364-76A2BA36CD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700</Words>
  <Characters>3994</Characters>
  <Lines>33</Lines>
  <Paragraphs>9</Paragraphs>
  <TotalTime>0</TotalTime>
  <ScaleCrop>false</ScaleCrop>
  <LinksUpToDate>false</LinksUpToDate>
  <CharactersWithSpaces>4685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2016-06-22T02:30:00Z</dcterms:created>
  <dc:creator>jiangxt</dc:creator>
  <cp:lastModifiedBy>Administrator</cp:lastModifiedBy>
  <cp:lastPrinted>2017-08-31T08:09:00Z</cp:lastPrinted>
  <dcterms:modified xsi:type="dcterms:W3CDTF">2018-01-23T06:18:00Z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