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22" w:firstLineChars="100"/>
        <w:jc w:val="center"/>
        <w:textAlignment w:val="auto"/>
        <w:rPr>
          <w:rFonts w:hint="eastAsia" w:ascii="方正粗黑宋简体" w:hAnsi="方正粗黑宋简体" w:eastAsia="方正粗黑宋简体" w:cs="方正粗黑宋简体"/>
          <w:b/>
          <w:bCs w:val="0"/>
          <w:color w:val="C00000"/>
          <w:sz w:val="52"/>
          <w:szCs w:val="52"/>
          <w:lang w:val="en-US" w:eastAsia="zh-CN"/>
        </w:rPr>
      </w:pPr>
      <w:r>
        <w:rPr>
          <w:rFonts w:hint="eastAsia" w:ascii="方正粗黑宋简体" w:hAnsi="方正粗黑宋简体" w:eastAsia="方正粗黑宋简体" w:cs="方正粗黑宋简体"/>
          <w:b/>
          <w:bCs w:val="0"/>
          <w:i w:val="0"/>
          <w:caps w:val="0"/>
          <w:color w:val="C00000"/>
          <w:spacing w:val="0"/>
          <w:sz w:val="52"/>
          <w:szCs w:val="52"/>
          <w:shd w:val="clear" w:fill="FFFFFF"/>
          <w:lang w:eastAsia="zh-CN"/>
        </w:rPr>
        <w:t>北京</w:t>
      </w:r>
      <w:r>
        <w:rPr>
          <w:rFonts w:hint="eastAsia" w:ascii="方正粗黑宋简体" w:hAnsi="方正粗黑宋简体" w:eastAsia="方正粗黑宋简体" w:cs="方正粗黑宋简体"/>
          <w:b/>
          <w:bCs w:val="0"/>
          <w:i w:val="0"/>
          <w:caps w:val="0"/>
          <w:color w:val="C00000"/>
          <w:spacing w:val="0"/>
          <w:sz w:val="52"/>
          <w:szCs w:val="52"/>
          <w:shd w:val="clear" w:fill="FFFFFF"/>
        </w:rPr>
        <w:t>大学</w:t>
      </w:r>
      <w:r>
        <w:rPr>
          <w:rFonts w:hint="eastAsia" w:ascii="方正粗黑宋简体" w:hAnsi="方正粗黑宋简体" w:eastAsia="方正粗黑宋简体" w:cs="方正粗黑宋简体"/>
          <w:b/>
          <w:bCs w:val="0"/>
          <w:i w:val="0"/>
          <w:caps w:val="0"/>
          <w:color w:val="C00000"/>
          <w:spacing w:val="0"/>
          <w:sz w:val="52"/>
          <w:szCs w:val="52"/>
          <w:shd w:val="clear" w:fill="FFFFFF"/>
          <w:lang w:eastAsia="zh-CN"/>
        </w:rPr>
        <w:t>康养</w:t>
      </w:r>
      <w:r>
        <w:rPr>
          <w:rFonts w:hint="eastAsia" w:ascii="方正粗黑宋简体" w:hAnsi="方正粗黑宋简体" w:eastAsia="方正粗黑宋简体" w:cs="方正粗黑宋简体"/>
          <w:b/>
          <w:bCs w:val="0"/>
          <w:color w:val="C00000"/>
          <w:sz w:val="52"/>
          <w:szCs w:val="52"/>
          <w:lang w:val="en-US" w:eastAsia="zh-CN"/>
        </w:rPr>
        <w:t>产业暨特色产业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粗黑宋简体" w:hAnsi="方正粗黑宋简体" w:eastAsia="方正粗黑宋简体" w:cs="方正粗黑宋简体"/>
          <w:b/>
          <w:bCs w:val="0"/>
          <w:i w:val="0"/>
          <w:caps w:val="0"/>
          <w:color w:val="C00000"/>
          <w:spacing w:val="0"/>
          <w:sz w:val="52"/>
          <w:szCs w:val="52"/>
          <w:shd w:val="clear" w:fill="FFFFFF"/>
        </w:rPr>
      </w:pPr>
      <w:r>
        <w:rPr>
          <w:rFonts w:hint="eastAsia" w:ascii="方正粗黑宋简体" w:hAnsi="方正粗黑宋简体" w:eastAsia="方正粗黑宋简体" w:cs="方正粗黑宋简体"/>
          <w:b/>
          <w:bCs w:val="0"/>
          <w:color w:val="C00000"/>
          <w:sz w:val="52"/>
          <w:szCs w:val="52"/>
          <w:lang w:val="en-US" w:eastAsia="zh-CN"/>
        </w:rPr>
        <w:t xml:space="preserve">   运营高级研修班</w:t>
      </w:r>
      <w:r>
        <w:rPr>
          <w:rFonts w:hint="eastAsia" w:ascii="方正粗黑宋简体" w:hAnsi="方正粗黑宋简体" w:eastAsia="方正粗黑宋简体" w:cs="方正粗黑宋简体"/>
          <w:b/>
          <w:bCs w:val="0"/>
          <w:color w:val="C00000"/>
          <w:sz w:val="44"/>
          <w:szCs w:val="44"/>
          <w:lang w:val="en-US" w:eastAsia="zh-CN"/>
        </w:rPr>
        <w:t>（三期）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微软雅黑" w:hAnsi="微软雅黑" w:eastAsia="微软雅黑" w:cs="微软雅黑"/>
          <w:b/>
          <w:bCs w:val="0"/>
          <w:i w:val="0"/>
          <w:caps w:val="0"/>
          <w:color w:val="auto"/>
          <w:spacing w:val="0"/>
          <w:sz w:val="32"/>
          <w:szCs w:val="32"/>
          <w:shd w:val="clear" w:fill="FFFFFF"/>
          <w:lang w:val="en-US" w:eastAsia="zh-CN"/>
        </w:rPr>
      </w:pPr>
      <w:r>
        <w:rPr>
          <w:rFonts w:hint="eastAsia" w:ascii="微软雅黑" w:hAnsi="微软雅黑" w:eastAsia="微软雅黑" w:cs="微软雅黑"/>
          <w:b/>
          <w:bCs w:val="0"/>
          <w:i w:val="0"/>
          <w:caps w:val="0"/>
          <w:color w:val="auto"/>
          <w:spacing w:val="0"/>
          <w:sz w:val="32"/>
          <w:szCs w:val="32"/>
          <w:shd w:val="clear" w:fill="FFFFFF"/>
        </w:rPr>
        <w:t>康养文旅+乡村振兴+产业引领</w:t>
      </w:r>
    </w:p>
    <w:p>
      <w:pPr>
        <w:rPr>
          <w:rFonts w:hint="eastAsia"/>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380" w:lineRule="exact"/>
        <w:ind w:right="0"/>
        <w:jc w:val="both"/>
        <w:textAlignment w:val="auto"/>
        <w:rPr>
          <w:rFonts w:hint="eastAsia" w:ascii="微软雅黑" w:hAnsi="微软雅黑" w:eastAsia="微软雅黑" w:cs="微软雅黑"/>
          <w:b/>
          <w:bCs/>
          <w:color w:val="C00000"/>
          <w:sz w:val="32"/>
          <w:szCs w:val="32"/>
          <w:lang w:eastAsia="zh-CN"/>
        </w:rPr>
      </w:pPr>
      <w:r>
        <w:rPr>
          <w:rFonts w:hint="eastAsia" w:ascii="微软雅黑" w:hAnsi="微软雅黑" w:eastAsia="微软雅黑" w:cs="微软雅黑"/>
          <w:b/>
          <w:bCs/>
          <w:color w:val="C00000"/>
          <w:sz w:val="32"/>
          <w:szCs w:val="32"/>
          <w:lang w:eastAsia="zh-CN"/>
        </w:rPr>
        <w:t>项目简介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随着经济全球化的发展，康养产业已经上升为国家战略，中国养老产业的顶层设计与政策架构已露雏形，中国的老龄化社会正在快速到来，康养文旅产业、乡村振兴、房地产开发转型的新突破口。</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北京大学依托百年学府的人文理想情怀，携百年名校的专业优势和顶尖师资，联手产业精英、行业大咖，就康养文旅产业的的开发，进行理论联系实际的，全产业链的教授和辅导，引领当今产业前沿思想模式。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程将深度聚焦国家乡村振兴战略和城镇更新，以及大健康战略下的康养文旅产业，从战略规划、顶层设计、落地运营、产业投融资的全生命周期，帮助学员更新理念和知识，提供新思维、新视角、新观点与新模式，达到理论水平与实践能力的全面提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讲台上，可以亲历在任部委领导的教诲，课堂上，将与行业精英同学互动交流，以及多元化的资源共享和对接，让圈层经济助推企业转型升级，为企业发展赋能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仿宋" w:hAnsi="仿宋" w:eastAsia="仿宋" w:cs="仿宋"/>
          <w:sz w:val="24"/>
          <w:szCs w:val="24"/>
        </w:rPr>
        <w:drawing>
          <wp:anchor distT="0" distB="0" distL="114935" distR="114935" simplePos="0" relativeHeight="251664384" behindDoc="1" locked="0" layoutInCell="1" allowOverlap="1">
            <wp:simplePos x="0" y="0"/>
            <wp:positionH relativeFrom="column">
              <wp:posOffset>-704215</wp:posOffset>
            </wp:positionH>
            <wp:positionV relativeFrom="page">
              <wp:posOffset>6346825</wp:posOffset>
            </wp:positionV>
            <wp:extent cx="7592695" cy="4364990"/>
            <wp:effectExtent l="0" t="0" r="12065" b="8890"/>
            <wp:wrapNone/>
            <wp:docPr id="10"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9936206_174123704147_2副本"/>
                    <pic:cNvPicPr>
                      <a:picLocks noChangeAspect="1"/>
                    </pic:cNvPicPr>
                  </pic:nvPicPr>
                  <pic:blipFill>
                    <a:blip r:embed="rId5">
                      <a:lum bright="12000"/>
                    </a:blip>
                    <a:stretch>
                      <a:fillRect/>
                    </a:stretch>
                  </pic:blipFill>
                  <pic:spPr>
                    <a:xfrm>
                      <a:off x="0" y="0"/>
                      <a:ext cx="7592695" cy="4364990"/>
                    </a:xfrm>
                    <a:prstGeom prst="rect">
                      <a:avLst/>
                    </a:prstGeom>
                    <a:noFill/>
                    <a:ln>
                      <a:noFill/>
                    </a:ln>
                  </pic:spPr>
                </pic:pic>
              </a:graphicData>
            </a:graphic>
          </wp:anchor>
        </w:drawing>
      </w:r>
      <w:r>
        <w:rPr>
          <w:rFonts w:hint="eastAsia" w:ascii="宋体" w:hAnsi="宋体" w:eastAsia="宋体" w:cs="宋体"/>
          <w:b w:val="0"/>
          <w:bCs w:val="0"/>
          <w:sz w:val="24"/>
          <w:szCs w:val="24"/>
          <w:lang w:val="en-US" w:eastAsia="zh-CN"/>
        </w:rPr>
        <w:t>在“健康中国2030”、“乡村振兴”双重国家战略下, 为康养产业发展带来重大战略机遇，提供了政策利好大环境。面对这样的发展契机，更需要汇聚各方优质资源和前沿战略思想，借鉴成熟产业和市场经验，驱动康养产业的全程价值链，在混沌中实现蜕变和华丽转身，为企业管理者提供新思维、新视角、新理念与新模式，引领产业发展新时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val="0"/>
          <w:sz w:val="28"/>
          <w:szCs w:val="28"/>
          <w:lang w:val="en-US" w:eastAsia="zh-CN"/>
        </w:rPr>
      </w:pPr>
    </w:p>
    <w:p>
      <w:pPr>
        <w:pStyle w:val="5"/>
        <w:widowControl/>
        <w:spacing w:before="132" w:beforeAutospacing="0" w:after="200" w:afterAutospacing="0" w:line="400" w:lineRule="exact"/>
        <w:rPr>
          <w:rFonts w:ascii="微软雅黑" w:hAnsi="微软雅黑" w:eastAsia="微软雅黑" w:cs="微软雅黑"/>
          <w:color w:val="C00000"/>
          <w:sz w:val="32"/>
          <w:szCs w:val="32"/>
        </w:rPr>
      </w:pPr>
      <w:r>
        <w:rPr>
          <w:rStyle w:val="9"/>
          <w:rFonts w:hint="eastAsia" w:ascii="微软雅黑" w:hAnsi="微软雅黑" w:eastAsia="微软雅黑" w:cs="微软雅黑"/>
          <w:color w:val="C00000"/>
          <w:sz w:val="32"/>
          <w:szCs w:val="32"/>
        </w:rPr>
        <w:t>【课程亮点】</w:t>
      </w:r>
    </w:p>
    <w:p>
      <w:pPr>
        <w:pStyle w:val="5"/>
        <w:widowControl/>
        <w:shd w:val="clear" w:color="auto" w:fill="FFFFFF"/>
        <w:spacing w:before="240" w:beforeAutospacing="0" w:after="240" w:afterAutospacing="0" w:line="400" w:lineRule="exact"/>
        <w:ind w:firstLine="480" w:firstLineChars="200"/>
        <w:rPr>
          <w:rFonts w:hint="eastAsia" w:ascii="宋体" w:hAnsi="宋体" w:eastAsia="宋体" w:cs="宋体"/>
          <w:b w:val="0"/>
          <w:bCs w:val="0"/>
          <w:sz w:val="28"/>
          <w:szCs w:val="28"/>
          <w:lang w:val="en-US" w:eastAsia="zh-CN"/>
        </w:rPr>
      </w:pPr>
      <w:r>
        <w:rPr>
          <w:rFonts w:hint="eastAsia" w:ascii="微软雅黑" w:hAnsi="微软雅黑" w:eastAsia="微软雅黑" w:cstheme="minorEastAsia"/>
          <w:kern w:val="2"/>
        </w:rPr>
        <w:t>课程涵盖：</w:t>
      </w:r>
      <w:r>
        <w:rPr>
          <w:rFonts w:hint="eastAsia" w:ascii="微软雅黑" w:hAnsi="微软雅黑" w:eastAsia="微软雅黑" w:cstheme="minorEastAsia"/>
          <w:kern w:val="2"/>
          <w:lang w:val="en-US" w:eastAsia="zh-CN"/>
        </w:rPr>
        <w:t>北京大学面授、标杆项目实地考察、操盘者深度解析、行业专家深度点评、</w:t>
      </w:r>
      <w:r>
        <w:rPr>
          <w:rFonts w:hint="eastAsia" w:ascii="微软雅黑" w:hAnsi="微软雅黑" w:eastAsia="微软雅黑" w:cstheme="minorEastAsia"/>
          <w:kern w:val="2"/>
        </w:rPr>
        <w:t>洞悉时势、通晓政策、理性思辨、全局统观、</w:t>
      </w:r>
      <w:r>
        <w:rPr>
          <w:rFonts w:hint="eastAsia" w:ascii="微软雅黑" w:hAnsi="微软雅黑" w:eastAsia="微软雅黑" w:cstheme="minorEastAsia"/>
          <w:kern w:val="2"/>
          <w:lang w:val="en-US" w:eastAsia="zh-CN"/>
        </w:rPr>
        <w:t>康养文旅、乡村振兴、有机农业、</w:t>
      </w:r>
      <w:r>
        <w:rPr>
          <w:rFonts w:hint="eastAsia" w:ascii="微软雅黑" w:hAnsi="微软雅黑" w:eastAsia="微软雅黑" w:cstheme="minorEastAsia"/>
          <w:kern w:val="2"/>
        </w:rPr>
        <w:t>资源融合、圈层交流、</w:t>
      </w:r>
      <w:r>
        <w:rPr>
          <w:rFonts w:hint="eastAsia" w:ascii="微软雅黑" w:hAnsi="微软雅黑" w:eastAsia="微软雅黑" w:cstheme="minorEastAsia"/>
          <w:kern w:val="2"/>
          <w:lang w:val="en-US" w:eastAsia="zh-CN"/>
        </w:rPr>
        <w:t>国内外</w:t>
      </w:r>
      <w:r>
        <w:rPr>
          <w:rFonts w:hint="eastAsia" w:ascii="微软雅黑" w:hAnsi="微软雅黑" w:eastAsia="微软雅黑" w:cstheme="minorEastAsia"/>
          <w:kern w:val="2"/>
        </w:rPr>
        <w:t>研学、</w:t>
      </w:r>
      <w:r>
        <w:rPr>
          <w:rFonts w:hint="eastAsia" w:ascii="微软雅黑" w:hAnsi="微软雅黑" w:eastAsia="微软雅黑" w:cstheme="minorEastAsia"/>
          <w:kern w:val="2"/>
          <w:lang w:val="en-US" w:eastAsia="zh-CN"/>
        </w:rPr>
        <w:t>同学企业参访、</w:t>
      </w:r>
      <w:r>
        <w:rPr>
          <w:rFonts w:hint="eastAsia" w:ascii="微软雅黑" w:hAnsi="微软雅黑" w:eastAsia="微软雅黑" w:cstheme="minorEastAsia"/>
          <w:kern w:val="2"/>
        </w:rPr>
        <w:t>实操落地等亮点。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00" w:afterAutospacing="0" w:line="380" w:lineRule="exact"/>
        <w:ind w:left="0" w:right="0"/>
        <w:textAlignment w:val="auto"/>
        <w:rPr>
          <w:rStyle w:val="9"/>
          <w:rFonts w:hint="eastAsia" w:ascii="微软雅黑" w:hAnsi="微软雅黑" w:eastAsia="微软雅黑" w:cs="微软雅黑"/>
          <w:b/>
          <w:color w:val="C0000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00" w:afterAutospacing="0" w:line="380" w:lineRule="exact"/>
        <w:ind w:left="0" w:right="0"/>
        <w:textAlignment w:val="auto"/>
        <w:rPr>
          <w:rStyle w:val="9"/>
          <w:rFonts w:hint="eastAsia" w:ascii="微软雅黑" w:hAnsi="微软雅黑" w:eastAsia="微软雅黑" w:cs="微软雅黑"/>
          <w:b/>
          <w:color w:val="C0000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00" w:afterAutospacing="0" w:line="380" w:lineRule="exact"/>
        <w:ind w:left="0" w:right="0"/>
        <w:textAlignment w:val="auto"/>
        <w:rPr>
          <w:rStyle w:val="9"/>
          <w:rFonts w:hint="eastAsia" w:ascii="微软雅黑" w:hAnsi="微软雅黑" w:eastAsia="微软雅黑" w:cs="微软雅黑"/>
          <w:b/>
          <w:color w:val="C0000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00" w:afterAutospacing="0" w:line="380" w:lineRule="exact"/>
        <w:ind w:left="0" w:right="0"/>
        <w:textAlignment w:val="auto"/>
        <w:rPr>
          <w:rFonts w:hint="eastAsia" w:ascii="微软雅黑" w:hAnsi="微软雅黑" w:eastAsia="微软雅黑" w:cs="微软雅黑"/>
          <w:color w:val="C00000"/>
          <w:sz w:val="32"/>
          <w:szCs w:val="32"/>
        </w:rPr>
      </w:pPr>
      <w:r>
        <w:rPr>
          <w:rStyle w:val="9"/>
          <w:rFonts w:hint="eastAsia" w:ascii="微软雅黑" w:hAnsi="微软雅黑" w:eastAsia="微软雅黑" w:cs="微软雅黑"/>
          <w:b/>
          <w:color w:val="C00000"/>
          <w:sz w:val="32"/>
          <w:szCs w:val="32"/>
        </w:rPr>
        <w:t>核心价值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380" w:lineRule="exact"/>
        <w:ind w:left="0" w:right="0" w:firstLine="0"/>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w:t>
      </w:r>
      <w:r>
        <w:rPr>
          <w:rFonts w:hint="eastAsia" w:ascii="宋体" w:hAnsi="宋体" w:eastAsia="宋体" w:cs="宋体"/>
          <w:i w:val="0"/>
          <w:caps w:val="0"/>
          <w:color w:val="222222"/>
          <w:spacing w:val="0"/>
          <w:sz w:val="24"/>
          <w:szCs w:val="24"/>
          <w:shd w:val="clear" w:fill="FFFFFF"/>
          <w:lang w:eastAsia="zh-CN"/>
        </w:rPr>
        <w:t>系统课程学习，内容聚焦国家战略和新兴产业发展，包括乡村振兴、田园综合体 、功能农业，特别是康养文旅产业，及相关产业落地运营和项目投融资策略等。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380" w:lineRule="exact"/>
        <w:ind w:left="0" w:right="0" w:firstLine="0"/>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w:t>
      </w:r>
      <w:r>
        <w:rPr>
          <w:rFonts w:hint="eastAsia" w:ascii="宋体" w:hAnsi="宋体" w:eastAsia="宋体" w:cs="宋体"/>
          <w:b w:val="0"/>
          <w:bCs w:val="0"/>
          <w:i w:val="0"/>
          <w:caps w:val="0"/>
          <w:color w:val="222222"/>
          <w:spacing w:val="0"/>
          <w:sz w:val="24"/>
          <w:szCs w:val="24"/>
          <w:shd w:val="clear" w:fill="FFFFFF"/>
        </w:rPr>
        <w:t>权威师资和实战课程，各部委在职领导及标杆项目操盘手亲身授课，和进行最新的政策解读，最专业的战略规划，最前沿的产业方向，最实用的操作模式，最切合自身发展需求的课程设置。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380" w:lineRule="exact"/>
        <w:ind w:left="0" w:right="0" w:firstLine="0"/>
        <w:textAlignment w:val="auto"/>
        <w:rPr>
          <w:rFonts w:hint="eastAsia" w:ascii="宋体" w:hAnsi="宋体" w:eastAsia="宋体" w:cs="宋体"/>
          <w:i w:val="0"/>
          <w:caps w:val="0"/>
          <w:color w:val="222222"/>
          <w:spacing w:val="0"/>
          <w:sz w:val="24"/>
          <w:szCs w:val="24"/>
          <w:shd w:val="clear" w:fill="FFFFFF"/>
        </w:rPr>
      </w:pPr>
      <w:r>
        <w:rPr>
          <w:rFonts w:hint="eastAsia" w:ascii="宋体" w:hAnsi="宋体" w:eastAsia="宋体" w:cs="宋体"/>
          <w:i w:val="0"/>
          <w:caps w:val="0"/>
          <w:color w:val="222222"/>
          <w:spacing w:val="0"/>
          <w:sz w:val="24"/>
          <w:szCs w:val="24"/>
          <w:shd w:val="clear" w:fill="FFFFFF"/>
        </w:rPr>
        <w:t>◆样板项目实地研学考察，</w:t>
      </w:r>
      <w:r>
        <w:rPr>
          <w:rFonts w:hint="eastAsia" w:ascii="宋体" w:hAnsi="宋体" w:eastAsia="宋体" w:cs="宋体"/>
          <w:i w:val="0"/>
          <w:caps w:val="0"/>
          <w:color w:val="222222"/>
          <w:spacing w:val="0"/>
          <w:sz w:val="24"/>
          <w:szCs w:val="24"/>
          <w:shd w:val="clear" w:fill="FFFFFF"/>
          <w:lang w:val="en-US" w:eastAsia="zh-CN"/>
        </w:rPr>
        <w:t>行业专家或</w:t>
      </w:r>
      <w:r>
        <w:rPr>
          <w:rFonts w:hint="eastAsia" w:ascii="宋体" w:hAnsi="宋体" w:eastAsia="宋体" w:cs="宋体"/>
          <w:i w:val="0"/>
          <w:caps w:val="0"/>
          <w:color w:val="222222"/>
          <w:spacing w:val="0"/>
          <w:sz w:val="24"/>
          <w:szCs w:val="24"/>
          <w:shd w:val="clear" w:fill="FFFFFF"/>
        </w:rPr>
        <w:t>运营负责人带队讲解，操盘者课堂深度解析，康养文旅、</w:t>
      </w:r>
      <w:r>
        <w:rPr>
          <w:rFonts w:hint="eastAsia" w:ascii="宋体" w:hAnsi="宋体" w:eastAsia="宋体" w:cs="宋体"/>
          <w:i w:val="0"/>
          <w:caps w:val="0"/>
          <w:color w:val="222222"/>
          <w:spacing w:val="0"/>
          <w:sz w:val="24"/>
          <w:szCs w:val="24"/>
          <w:shd w:val="clear" w:fill="FFFFFF"/>
          <w:lang w:val="en-US" w:eastAsia="zh-CN"/>
        </w:rPr>
        <w:t>医养经典项目，</w:t>
      </w:r>
      <w:r>
        <w:rPr>
          <w:rFonts w:hint="eastAsia" w:ascii="宋体" w:hAnsi="宋体" w:eastAsia="宋体" w:cs="宋体"/>
          <w:i w:val="0"/>
          <w:caps w:val="0"/>
          <w:color w:val="222222"/>
          <w:spacing w:val="0"/>
          <w:sz w:val="24"/>
          <w:szCs w:val="24"/>
          <w:shd w:val="clear" w:fill="FFFFFF"/>
        </w:rPr>
        <w:t>田园民宿、美丽乡村、田园综合体等多主题项目对标研究和</w:t>
      </w:r>
      <w:r>
        <w:rPr>
          <w:rFonts w:hint="eastAsia" w:ascii="宋体" w:hAnsi="宋体" w:eastAsia="宋体" w:cs="宋体"/>
          <w:i w:val="0"/>
          <w:caps w:val="0"/>
          <w:color w:val="222222"/>
          <w:spacing w:val="0"/>
          <w:sz w:val="24"/>
          <w:szCs w:val="24"/>
          <w:shd w:val="clear" w:fill="FFFFFF"/>
          <w:lang w:val="en-US" w:eastAsia="zh-CN"/>
        </w:rPr>
        <w:t>实地</w:t>
      </w:r>
      <w:r>
        <w:rPr>
          <w:rFonts w:hint="eastAsia" w:ascii="宋体" w:hAnsi="宋体" w:eastAsia="宋体" w:cs="宋体"/>
          <w:i w:val="0"/>
          <w:caps w:val="0"/>
          <w:color w:val="222222"/>
          <w:spacing w:val="0"/>
          <w:sz w:val="24"/>
          <w:szCs w:val="24"/>
          <w:shd w:val="clear" w:fill="FFFFFF"/>
        </w:rPr>
        <w:t>游学。</w:t>
      </w:r>
    </w:p>
    <w:p>
      <w:pPr>
        <w:pStyle w:val="5"/>
        <w:widowControl/>
        <w:spacing w:before="132" w:beforeAutospacing="0" w:after="258" w:afterAutospacing="0" w:line="400" w:lineRule="exact"/>
        <w:rPr>
          <w:rFonts w:hint="eastAsia" w:ascii="微软雅黑" w:hAnsi="微软雅黑" w:eastAsia="微软雅黑" w:cs="微软雅黑"/>
          <w:b/>
          <w:bCs/>
          <w:color w:val="C00000"/>
          <w:sz w:val="32"/>
          <w:szCs w:val="32"/>
        </w:rPr>
      </w:pPr>
      <w:r>
        <w:rPr>
          <w:rFonts w:hint="eastAsia" w:ascii="微软雅黑" w:hAnsi="微软雅黑" w:eastAsia="微软雅黑" w:cs="微软雅黑"/>
          <w:b/>
          <w:bCs/>
          <w:color w:val="C00000"/>
          <w:sz w:val="32"/>
          <w:szCs w:val="32"/>
        </w:rPr>
        <w:t>【课程模块】</w:t>
      </w:r>
    </w:p>
    <w:p>
      <w:pPr>
        <w:spacing w:line="400" w:lineRule="exact"/>
        <w:ind w:firstLine="480" w:firstLineChars="200"/>
        <w:rPr>
          <w:rFonts w:hint="eastAsia" w:ascii="微软雅黑" w:hAnsi="微软雅黑" w:eastAsia="微软雅黑" w:cstheme="minorEastAsia"/>
          <w:sz w:val="24"/>
        </w:rPr>
      </w:pPr>
      <w:r>
        <w:rPr>
          <w:rFonts w:hint="eastAsia" w:ascii="微软雅黑" w:hAnsi="微软雅黑" w:eastAsia="微软雅黑" w:cstheme="minorEastAsia"/>
          <w:sz w:val="24"/>
        </w:rPr>
        <w:t>课程设置：1、宏观经济 2、</w:t>
      </w:r>
      <w:r>
        <w:rPr>
          <w:rFonts w:hint="eastAsia" w:ascii="微软雅黑" w:hAnsi="微软雅黑" w:eastAsia="微软雅黑" w:cstheme="minorEastAsia"/>
          <w:sz w:val="24"/>
          <w:lang w:eastAsia="zh-CN"/>
        </w:rPr>
        <w:t>康养产业</w:t>
      </w:r>
      <w:r>
        <w:rPr>
          <w:rFonts w:hint="eastAsia" w:ascii="微软雅黑" w:hAnsi="微软雅黑" w:eastAsia="微软雅黑" w:cstheme="minorEastAsia"/>
          <w:sz w:val="24"/>
        </w:rPr>
        <w:t xml:space="preserve"> 3、</w:t>
      </w:r>
      <w:r>
        <w:rPr>
          <w:rFonts w:hint="eastAsia" w:ascii="微软雅黑" w:hAnsi="微软雅黑" w:eastAsia="微软雅黑" w:cstheme="minorEastAsia"/>
          <w:sz w:val="24"/>
          <w:lang w:eastAsia="zh-CN"/>
        </w:rPr>
        <w:t>康养文旅</w:t>
      </w:r>
      <w:r>
        <w:rPr>
          <w:rFonts w:hint="eastAsia" w:ascii="微软雅黑" w:hAnsi="微软雅黑" w:eastAsia="微软雅黑" w:cstheme="minorEastAsia"/>
          <w:sz w:val="24"/>
        </w:rPr>
        <w:t xml:space="preserve"> 4、</w:t>
      </w:r>
      <w:r>
        <w:rPr>
          <w:rFonts w:hint="eastAsia" w:ascii="微软雅黑" w:hAnsi="微软雅黑" w:eastAsia="微软雅黑" w:cstheme="minorEastAsia"/>
          <w:sz w:val="24"/>
          <w:lang w:eastAsia="zh-CN"/>
        </w:rPr>
        <w:t>康养</w:t>
      </w:r>
      <w:r>
        <w:rPr>
          <w:rFonts w:hint="eastAsia" w:ascii="微软雅黑" w:hAnsi="微软雅黑" w:eastAsia="微软雅黑" w:cstheme="minorEastAsia"/>
          <w:sz w:val="24"/>
        </w:rPr>
        <w:t>地产 5、</w:t>
      </w:r>
      <w:r>
        <w:rPr>
          <w:rFonts w:hint="eastAsia" w:ascii="微软雅黑" w:hAnsi="微软雅黑" w:eastAsia="微软雅黑" w:cstheme="minorEastAsia"/>
          <w:sz w:val="24"/>
          <w:lang w:eastAsia="zh-CN"/>
        </w:rPr>
        <w:t>乡村振兴</w:t>
      </w:r>
      <w:r>
        <w:rPr>
          <w:rFonts w:hint="eastAsia" w:ascii="微软雅黑" w:hAnsi="微软雅黑" w:eastAsia="微软雅黑" w:cstheme="minorEastAsia"/>
          <w:sz w:val="24"/>
        </w:rPr>
        <w:t xml:space="preserve"> 6、</w:t>
      </w:r>
      <w:r>
        <w:rPr>
          <w:rFonts w:hint="eastAsia" w:ascii="微软雅黑" w:hAnsi="微软雅黑" w:eastAsia="微软雅黑" w:cstheme="minorEastAsia"/>
          <w:sz w:val="24"/>
          <w:lang w:eastAsia="zh-CN"/>
        </w:rPr>
        <w:t>标杆研学</w:t>
      </w:r>
      <w:r>
        <w:rPr>
          <w:rFonts w:hint="eastAsia" w:ascii="微软雅黑" w:hAnsi="微软雅黑" w:eastAsia="微软雅黑" w:cstheme="minorEastAsia"/>
          <w:sz w:val="24"/>
        </w:rPr>
        <w:t xml:space="preserve"> </w:t>
      </w:r>
      <w:r>
        <w:rPr>
          <w:rFonts w:hint="eastAsia" w:ascii="微软雅黑" w:hAnsi="微软雅黑" w:eastAsia="微软雅黑" w:cstheme="minorEastAsia"/>
          <w:sz w:val="24"/>
          <w:lang w:val="en-US" w:eastAsia="zh-CN"/>
        </w:rPr>
        <w:t>7、大健康产业链 8、商业模式创新  9、医药金融战略 10、医药产业问题探索 11、康养创新思维 12、大健康互联网时代，</w:t>
      </w:r>
      <w:r>
        <w:rPr>
          <w:rFonts w:hint="eastAsia" w:ascii="微软雅黑" w:hAnsi="微软雅黑" w:eastAsia="微软雅黑" w:cstheme="minorEastAsia"/>
          <w:sz w:val="24"/>
          <w:lang w:eastAsia="zh-CN"/>
        </w:rPr>
        <w:t>共</w:t>
      </w:r>
      <w:r>
        <w:rPr>
          <w:rFonts w:hint="eastAsia" w:ascii="微软雅黑" w:hAnsi="微软雅黑" w:eastAsia="微软雅黑" w:cstheme="minorEastAsia"/>
          <w:sz w:val="24"/>
        </w:rPr>
        <w:t>计</w:t>
      </w:r>
      <w:r>
        <w:rPr>
          <w:rFonts w:hint="eastAsia" w:ascii="微软雅黑" w:hAnsi="微软雅黑" w:eastAsia="微软雅黑" w:cstheme="minorEastAsia"/>
          <w:sz w:val="24"/>
          <w:lang w:val="en-US" w:eastAsia="zh-CN"/>
        </w:rPr>
        <w:t>十二</w:t>
      </w:r>
      <w:r>
        <w:rPr>
          <w:rFonts w:hint="eastAsia" w:ascii="微软雅黑" w:hAnsi="微软雅黑" w:eastAsia="微软雅黑" w:cstheme="minorEastAsia"/>
          <w:sz w:val="24"/>
        </w:rPr>
        <w:t>大</w:t>
      </w:r>
      <w:r>
        <w:rPr>
          <w:rFonts w:hint="eastAsia" w:ascii="微软雅黑" w:hAnsi="微软雅黑" w:eastAsia="微软雅黑" w:cstheme="minorEastAsia"/>
          <w:sz w:val="24"/>
          <w:lang w:eastAsia="zh-CN"/>
        </w:rPr>
        <w:t>课程</w:t>
      </w:r>
      <w:r>
        <w:rPr>
          <w:rFonts w:hint="eastAsia" w:ascii="微软雅黑" w:hAnsi="微软雅黑" w:eastAsia="微软雅黑" w:cstheme="minorEastAsia"/>
          <w:sz w:val="24"/>
        </w:rPr>
        <w:t>模块</w:t>
      </w:r>
    </w:p>
    <w:p>
      <w:pPr>
        <w:spacing w:line="400" w:lineRule="exact"/>
        <w:ind w:firstLine="480" w:firstLineChars="200"/>
        <w:rPr>
          <w:rFonts w:hint="eastAsia" w:ascii="微软雅黑" w:hAnsi="微软雅黑" w:eastAsia="微软雅黑" w:cstheme="minorEastAsia"/>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C00000"/>
          <w:sz w:val="32"/>
          <w:szCs w:val="32"/>
          <w:lang w:eastAsia="zh-CN"/>
        </w:rPr>
      </w:pPr>
      <w:r>
        <w:rPr>
          <w:rFonts w:hint="eastAsia" w:ascii="仿宋" w:hAnsi="仿宋" w:eastAsia="仿宋" w:cs="仿宋"/>
          <w:sz w:val="24"/>
          <w:szCs w:val="24"/>
        </w:rPr>
        <w:drawing>
          <wp:anchor distT="0" distB="0" distL="114935" distR="114935" simplePos="0" relativeHeight="251660288" behindDoc="1" locked="0" layoutInCell="1" allowOverlap="1">
            <wp:simplePos x="0" y="0"/>
            <wp:positionH relativeFrom="column">
              <wp:posOffset>-669290</wp:posOffset>
            </wp:positionH>
            <wp:positionV relativeFrom="page">
              <wp:posOffset>6345555</wp:posOffset>
            </wp:positionV>
            <wp:extent cx="7592695" cy="4364990"/>
            <wp:effectExtent l="0" t="0" r="8255" b="16510"/>
            <wp:wrapNone/>
            <wp:docPr id="12"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9936206_174123704147_2副本"/>
                    <pic:cNvPicPr>
                      <a:picLocks noChangeAspect="1"/>
                    </pic:cNvPicPr>
                  </pic:nvPicPr>
                  <pic:blipFill>
                    <a:blip r:embed="rId5">
                      <a:lum bright="12000"/>
                    </a:blip>
                    <a:stretch>
                      <a:fillRect/>
                    </a:stretch>
                  </pic:blipFill>
                  <pic:spPr>
                    <a:xfrm>
                      <a:off x="0" y="0"/>
                      <a:ext cx="7592695" cy="4364990"/>
                    </a:xfrm>
                    <a:prstGeom prst="rect">
                      <a:avLst/>
                    </a:prstGeom>
                    <a:noFill/>
                    <a:ln>
                      <a:noFill/>
                    </a:ln>
                  </pic:spPr>
                </pic:pic>
              </a:graphicData>
            </a:graphic>
          </wp:anchor>
        </w:drawing>
      </w:r>
      <w:r>
        <w:rPr>
          <w:rFonts w:hint="eastAsia" w:ascii="微软雅黑" w:hAnsi="微软雅黑" w:eastAsia="微软雅黑" w:cs="微软雅黑"/>
          <w:b/>
          <w:bCs/>
          <w:color w:val="C00000"/>
          <w:sz w:val="32"/>
          <w:szCs w:val="32"/>
          <w:lang w:val="en-US" w:eastAsia="zh-CN"/>
        </w:rPr>
        <w:t xml:space="preserve">01 | </w:t>
      </w:r>
      <w:r>
        <w:rPr>
          <w:rFonts w:hint="eastAsia" w:ascii="微软雅黑" w:hAnsi="微软雅黑" w:eastAsia="微软雅黑" w:cs="微软雅黑"/>
          <w:b/>
          <w:bCs/>
          <w:color w:val="C00000"/>
          <w:sz w:val="32"/>
          <w:szCs w:val="32"/>
          <w:lang w:eastAsia="zh-CN"/>
        </w:rPr>
        <w:t>课程体系</w:t>
      </w:r>
    </w:p>
    <w:tbl>
      <w:tblPr>
        <w:tblStyle w:val="7"/>
        <w:tblpPr w:leftFromText="180" w:rightFromText="180" w:vertAnchor="text" w:horzAnchor="page" w:tblpX="1003" w:tblpY="415"/>
        <w:tblOverlap w:val="never"/>
        <w:tblW w:w="10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2"/>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182" w:type="dxa"/>
            <w:gridSpan w:val="2"/>
            <w:shd w:val="clear" w:color="auto" w:fill="C0000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t>21世纪宏观经济与康养产业发展趋势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4"/>
                <w:szCs w:val="24"/>
                <w:vertAlign w:val="baseline"/>
                <w:lang w:eastAsia="zh-CN"/>
              </w:rPr>
            </w:pPr>
            <w:r>
              <w:rPr>
                <w:rFonts w:hint="eastAsia" w:ascii="宋体" w:hAnsi="宋体" w:eastAsia="宋体" w:cs="宋体"/>
                <w:b/>
                <w:bCs/>
                <w:color w:val="FF0000"/>
                <w:sz w:val="24"/>
                <w:szCs w:val="24"/>
                <w:vertAlign w:val="baseline"/>
                <w:lang w:eastAsia="zh-CN"/>
              </w:rPr>
              <w:t>第一模块：宏观经济</w:t>
            </w:r>
            <w:r>
              <w:rPr>
                <w:rFonts w:hint="eastAsia" w:ascii="宋体" w:hAnsi="宋体" w:eastAsia="宋体" w:cs="宋体"/>
                <w:b/>
                <w:bCs/>
                <w:color w:val="FF0000"/>
                <w:sz w:val="24"/>
                <w:szCs w:val="24"/>
                <w:vertAlign w:val="baseline"/>
                <w:lang w:val="en-US" w:eastAsia="zh-CN"/>
              </w:rPr>
              <w:t>发展与大健康战略</w:t>
            </w: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4"/>
                <w:szCs w:val="24"/>
                <w:vertAlign w:val="baseline"/>
                <w:lang w:eastAsia="zh-CN"/>
              </w:rPr>
            </w:pPr>
            <w:r>
              <w:rPr>
                <w:rFonts w:hint="eastAsia" w:ascii="宋体" w:hAnsi="宋体" w:eastAsia="宋体" w:cs="宋体"/>
                <w:b/>
                <w:bCs/>
                <w:color w:val="FF0000"/>
                <w:sz w:val="24"/>
                <w:szCs w:val="24"/>
                <w:vertAlign w:val="baseline"/>
                <w:lang w:eastAsia="zh-CN"/>
              </w:rPr>
              <w:t>第二模块：</w:t>
            </w:r>
            <w:r>
              <w:rPr>
                <w:rFonts w:hint="eastAsia" w:ascii="宋体" w:hAnsi="宋体" w:eastAsia="宋体" w:cs="宋体"/>
                <w:b/>
                <w:color w:val="FF0000"/>
                <w:sz w:val="24"/>
                <w:szCs w:val="24"/>
                <w:lang w:eastAsia="zh-CN"/>
              </w:rPr>
              <w:t>康养产业</w:t>
            </w:r>
            <w:r>
              <w:rPr>
                <w:rFonts w:hint="eastAsia" w:ascii="宋体" w:hAnsi="宋体" w:eastAsia="宋体" w:cs="宋体"/>
                <w:b/>
                <w:color w:val="FF0000"/>
                <w:sz w:val="24"/>
                <w:szCs w:val="24"/>
                <w:lang w:val="en-US" w:eastAsia="zh-CN"/>
              </w:rPr>
              <w:t>的基础模式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全球经济走向和宏观经济发展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区域经济转型与产业创新发展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国家大健康战略政策法规解读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国家战略助推康养产业的发展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kern w:val="2"/>
                <w:sz w:val="24"/>
                <w:szCs w:val="24"/>
                <w:lang w:val="en-US" w:eastAsia="zh-CN" w:bidi="ar-SA"/>
              </w:rPr>
            </w:pPr>
            <w:r>
              <w:rPr>
                <w:rFonts w:hint="eastAsia"/>
                <w:b/>
                <w:bCs/>
                <w:color w:val="000000" w:themeColor="text1"/>
                <w:sz w:val="24"/>
                <w:szCs w:val="24"/>
                <w:lang w:val="en-US" w:eastAsia="zh-CN"/>
                <w14:textFill>
                  <w14:solidFill>
                    <w14:schemeClr w14:val="tx1"/>
                  </w14:solidFill>
                </w14:textFill>
              </w:rPr>
              <w:t>康养产业发展趋势及最新政策</w:t>
            </w: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区域医养一体化产业运营模式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中国康养产业的基础模式研究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康养全产业链全程价值链体系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发展养与养老产业融合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color w:val="C00000"/>
                <w:kern w:val="0"/>
                <w:sz w:val="24"/>
                <w:szCs w:val="24"/>
                <w:u w:val="none"/>
                <w:lang w:val="en-US" w:eastAsia="zh-CN" w:bidi="ar"/>
              </w:rPr>
            </w:pPr>
            <w:r>
              <w:rPr>
                <w:rFonts w:hint="eastAsia"/>
                <w:b/>
                <w:bCs/>
                <w:color w:val="000000" w:themeColor="text1"/>
                <w:sz w:val="24"/>
                <w:szCs w:val="24"/>
                <w:lang w:val="en-US" w:eastAsia="zh-CN"/>
                <w14:textFill>
                  <w14:solidFill>
                    <w14:schemeClr w14:val="tx1"/>
                  </w14:solidFill>
                </w14:textFill>
              </w:rPr>
              <w:t>康养特色小镇的顶层设计模式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第三模块：</w:t>
            </w:r>
            <w:r>
              <w:rPr>
                <w:rFonts w:hint="eastAsia"/>
                <w:b/>
                <w:bCs/>
                <w:color w:val="FF0000"/>
                <w:sz w:val="24"/>
                <w:szCs w:val="24"/>
              </w:rPr>
              <w:t>康养文旅综合体商业模式</w:t>
            </w:r>
          </w:p>
        </w:tc>
        <w:tc>
          <w:tcPr>
            <w:tcW w:w="5120"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color w:val="FF0000"/>
                <w:kern w:val="0"/>
                <w:sz w:val="24"/>
                <w:szCs w:val="24"/>
                <w:u w:val="none"/>
                <w:lang w:val="en-US" w:eastAsia="zh-CN" w:bidi="ar"/>
              </w:rPr>
            </w:pPr>
            <w:r>
              <w:rPr>
                <w:rFonts w:hint="eastAsia" w:ascii="宋体" w:hAnsi="宋体" w:eastAsia="宋体" w:cs="宋体"/>
                <w:b/>
                <w:bCs/>
                <w:i w:val="0"/>
                <w:color w:val="FF0000"/>
                <w:kern w:val="0"/>
                <w:sz w:val="24"/>
                <w:szCs w:val="24"/>
                <w:u w:val="none"/>
                <w:lang w:val="en-US" w:eastAsia="zh-CN" w:bidi="ar"/>
              </w:rPr>
              <w:t>第四模块：康养地产转型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田园康养综合体开发模式研究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森林康养模式引领的生态开发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长寿城镇村概念引领产业开发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夜经济是拉动康养消费的动能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C00000"/>
                <w:sz w:val="24"/>
                <w:szCs w:val="24"/>
                <w:lang w:val="en-US" w:eastAsia="zh-CN"/>
              </w:rPr>
            </w:pPr>
            <w:r>
              <w:rPr>
                <w:rFonts w:hint="eastAsia"/>
                <w:b/>
                <w:bCs/>
                <w:color w:val="000000" w:themeColor="text1"/>
                <w:sz w:val="24"/>
                <w:szCs w:val="24"/>
                <w14:textFill>
                  <w14:solidFill>
                    <w14:schemeClr w14:val="tx1"/>
                  </w14:solidFill>
                </w14:textFill>
              </w:rPr>
              <w:t>文创主题式康养度假园区开发</w:t>
            </w: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康养产业是房地产转型突破口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大健康战略下的创新地产开发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新型城镇化下的康养地产转型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严控下的康养地产高质量发展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C00000"/>
                <w:sz w:val="24"/>
                <w:szCs w:val="24"/>
                <w:lang w:val="en-US" w:eastAsia="zh-CN"/>
              </w:rPr>
            </w:pPr>
            <w:r>
              <w:rPr>
                <w:rFonts w:hint="eastAsia"/>
                <w:b/>
                <w:bCs/>
                <w:color w:val="000000" w:themeColor="text1"/>
                <w:sz w:val="24"/>
                <w:szCs w:val="24"/>
                <w14:textFill>
                  <w14:solidFill>
                    <w14:schemeClr w14:val="tx1"/>
                  </w14:solidFill>
                </w14:textFill>
              </w:rPr>
              <w:t>新形势下养老地产的系统开发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仿宋" w:cs="宋体"/>
                <w:b/>
                <w:bCs/>
                <w:color w:val="C00000"/>
                <w:sz w:val="24"/>
                <w:szCs w:val="24"/>
                <w:vertAlign w:val="baseline"/>
                <w:lang w:val="en-US" w:eastAsia="zh-CN"/>
              </w:rPr>
            </w:pPr>
            <w:r>
              <w:rPr>
                <w:rFonts w:hint="eastAsia"/>
                <w:b/>
                <w:bCs/>
                <w:color w:val="FF0000"/>
                <w:sz w:val="24"/>
                <w:szCs w:val="24"/>
                <w:lang w:eastAsia="zh-CN"/>
              </w:rPr>
              <w:t>第五模块：乡村振兴</w:t>
            </w:r>
            <w:r>
              <w:rPr>
                <w:rFonts w:hint="eastAsia"/>
                <w:b/>
                <w:bCs/>
                <w:color w:val="FF0000"/>
                <w:sz w:val="24"/>
                <w:szCs w:val="24"/>
                <w:lang w:val="en-US" w:eastAsia="zh-CN"/>
              </w:rPr>
              <w:t>战略</w:t>
            </w:r>
          </w:p>
        </w:tc>
        <w:tc>
          <w:tcPr>
            <w:tcW w:w="512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4"/>
                <w:szCs w:val="24"/>
                <w:shd w:val="clear" w:color="auto" w:fill="FFFFFF"/>
                <w:lang w:eastAsia="zh-CN"/>
              </w:rPr>
            </w:pPr>
            <w:r>
              <w:rPr>
                <w:rFonts w:hint="eastAsia"/>
                <w:b/>
                <w:bCs/>
                <w:color w:val="FF0000"/>
                <w:sz w:val="24"/>
                <w:szCs w:val="24"/>
                <w:lang w:val="en-US" w:eastAsia="zh-CN"/>
              </w:rPr>
              <w:t>第六模块：</w:t>
            </w:r>
            <w:r>
              <w:rPr>
                <w:rFonts w:hint="eastAsia"/>
                <w:b/>
                <w:bCs/>
                <w:color w:val="FF0000"/>
                <w:sz w:val="24"/>
                <w:szCs w:val="24"/>
                <w:lang w:eastAsia="zh-CN"/>
              </w:rPr>
              <w:t>标杆研学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乡村田园康养综合体开发模式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农旅康养民宿度假村开发模式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功能农业成为康养产业生力军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景观农业带动康养农旅的开发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C00000"/>
                <w:sz w:val="24"/>
                <w:szCs w:val="24"/>
                <w:lang w:eastAsia="zh-CN"/>
              </w:rPr>
            </w:pPr>
            <w:r>
              <w:rPr>
                <w:rFonts w:hint="eastAsia"/>
                <w:b/>
                <w:bCs/>
                <w:color w:val="000000" w:themeColor="text1"/>
                <w:sz w:val="24"/>
                <w:szCs w:val="24"/>
                <w14:textFill>
                  <w14:solidFill>
                    <w14:schemeClr w14:val="tx1"/>
                  </w14:solidFill>
                </w14:textFill>
              </w:rPr>
              <w:t>田园文创和康养农庄产业开发</w:t>
            </w: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国内外康养产业标杆案例分享</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康养实战项目管理与经验借鉴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实地考察康养产业的成功案例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康养操盘手现场解读成功经验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儒释道传统文化解析康养产业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C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C00000"/>
                <w:sz w:val="24"/>
                <w:szCs w:val="24"/>
                <w:vertAlign w:val="baseline"/>
                <w:lang w:val="en-US" w:eastAsia="zh-CN"/>
              </w:rPr>
            </w:pPr>
            <w:r>
              <w:rPr>
                <w:rFonts w:hint="eastAsia"/>
                <w:b/>
                <w:bCs/>
                <w:color w:val="FF0000"/>
                <w:sz w:val="24"/>
                <w:szCs w:val="24"/>
                <w:lang w:val="en-US" w:eastAsia="zh-CN"/>
              </w:rPr>
              <w:t>第七模块：大健康产业链</w:t>
            </w:r>
          </w:p>
        </w:tc>
        <w:tc>
          <w:tcPr>
            <w:tcW w:w="5120" w:type="dxa"/>
            <w:shd w:val="clear" w:color="auto" w:fill="auto"/>
            <w:vAlign w:val="center"/>
          </w:tcPr>
          <w:p>
            <w:pPr>
              <w:numPr>
                <w:ilvl w:val="0"/>
                <w:numId w:val="0"/>
              </w:numPr>
              <w:spacing w:line="360" w:lineRule="auto"/>
              <w:jc w:val="center"/>
              <w:rPr>
                <w:rFonts w:hint="default" w:ascii="宋体" w:hAnsi="宋体" w:eastAsia="宋体" w:cs="宋体"/>
                <w:b/>
                <w:bCs/>
                <w:sz w:val="24"/>
                <w:szCs w:val="24"/>
                <w:lang w:val="en-US" w:eastAsia="zh-CN"/>
              </w:rPr>
            </w:pPr>
            <w:r>
              <w:rPr>
                <w:rFonts w:hint="eastAsia"/>
                <w:b/>
                <w:bCs/>
                <w:color w:val="FF0000"/>
                <w:sz w:val="24"/>
                <w:szCs w:val="24"/>
                <w:lang w:val="en-US" w:eastAsia="zh-CN"/>
              </w:rPr>
              <w:t>第八模块：康养产业的商业模式创新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大健康产业与中医药融合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大健康产品产销为主体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医疗服务与大健康未来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大健康产业与养老产业发展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中医药健康与健康养老产业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p>
        </w:tc>
        <w:tc>
          <w:tcPr>
            <w:tcW w:w="51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康养策略性商业模式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康养产业运营性商业模式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康养投资运营、业态生态与产业孵化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康养产业规划、产业升级、文化挖掘、文创提升、IP导入等方面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C00000"/>
                <w:sz w:val="24"/>
                <w:szCs w:val="24"/>
                <w:vertAlign w:val="baseline"/>
                <w:lang w:val="en-US" w:eastAsia="zh-CN"/>
              </w:rPr>
            </w:pPr>
            <w:r>
              <w:rPr>
                <w:rFonts w:hint="eastAsia"/>
                <w:b/>
                <w:bCs/>
                <w:color w:val="FF0000"/>
                <w:sz w:val="24"/>
                <w:szCs w:val="24"/>
                <w:lang w:val="en-US" w:eastAsia="zh-CN"/>
              </w:rPr>
              <w:t>第九模块：医药金融战略</w:t>
            </w: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vertAlign w:val="baseline"/>
                <w:lang w:val="en-US" w:eastAsia="zh-CN"/>
              </w:rPr>
            </w:pPr>
            <w:r>
              <w:rPr>
                <w:rFonts w:hint="eastAsia"/>
                <w:b/>
                <w:bCs/>
                <w:color w:val="FF0000"/>
                <w:sz w:val="24"/>
                <w:szCs w:val="24"/>
                <w:lang w:val="en-US" w:eastAsia="zh-CN"/>
              </w:rPr>
              <w:t>第十模块：医药产业问题探索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医药行业的金融服务现状分析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FF0000"/>
                <w:sz w:val="24"/>
                <w:szCs w:val="24"/>
                <w:vertAlign w:val="baseline"/>
                <w:lang w:eastAsia="zh-CN"/>
              </w:rPr>
              <w:drawing>
                <wp:anchor distT="0" distB="0" distL="114935" distR="114935" simplePos="0" relativeHeight="251666432" behindDoc="1" locked="0" layoutInCell="1" allowOverlap="1">
                  <wp:simplePos x="0" y="0"/>
                  <wp:positionH relativeFrom="column">
                    <wp:posOffset>-650240</wp:posOffset>
                  </wp:positionH>
                  <wp:positionV relativeFrom="page">
                    <wp:posOffset>387350</wp:posOffset>
                  </wp:positionV>
                  <wp:extent cx="7698740" cy="4377690"/>
                  <wp:effectExtent l="0" t="0" r="12700" b="11430"/>
                  <wp:wrapNone/>
                  <wp:docPr id="11"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9936206_174123704147_2副本"/>
                          <pic:cNvPicPr>
                            <a:picLocks noChangeAspect="1"/>
                          </pic:cNvPicPr>
                        </pic:nvPicPr>
                        <pic:blipFill>
                          <a:blip r:embed="rId5">
                            <a:lum bright="12000"/>
                          </a:blip>
                          <a:stretch>
                            <a:fillRect/>
                          </a:stretch>
                        </pic:blipFill>
                        <pic:spPr>
                          <a:xfrm>
                            <a:off x="0" y="0"/>
                            <a:ext cx="7698740" cy="4377690"/>
                          </a:xfrm>
                          <a:prstGeom prst="rect">
                            <a:avLst/>
                          </a:prstGeom>
                          <a:noFill/>
                          <a:ln>
                            <a:noFill/>
                          </a:ln>
                        </pic:spPr>
                      </pic:pic>
                    </a:graphicData>
                  </a:graphic>
                </wp:anchor>
              </w:drawing>
            </w:r>
            <w:r>
              <w:rPr>
                <w:rFonts w:hint="eastAsia"/>
                <w:b/>
                <w:bCs/>
                <w:color w:val="000000" w:themeColor="text1"/>
                <w:sz w:val="24"/>
                <w:szCs w:val="24"/>
                <w:lang w:val="en-US" w:eastAsia="zh-CN"/>
                <w14:textFill>
                  <w14:solidFill>
                    <w14:schemeClr w14:val="tx1"/>
                  </w14:solidFill>
                </w14:textFill>
              </w:rPr>
              <w:t>金融支持康养跨越式发展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金融结合以及融资创新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金融机构介入医药行业的方式与比重分析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创新医疗和医养结合保障类金融产品服务形式</w:t>
            </w: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医药产业的现状与发展趋势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医药产业问题阐述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医药企业不断兼并和战略联盟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医药企业并购与产业整合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医药行业的发展进程与医药产业的对策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C00000"/>
                <w:sz w:val="24"/>
                <w:szCs w:val="24"/>
                <w:vertAlign w:val="baseline"/>
                <w:lang w:val="en-US" w:eastAsia="zh-CN"/>
              </w:rPr>
            </w:pPr>
            <w:r>
              <w:rPr>
                <w:rFonts w:hint="eastAsia"/>
                <w:b/>
                <w:bCs/>
                <w:color w:val="FF0000"/>
                <w:sz w:val="24"/>
                <w:szCs w:val="24"/>
                <w:lang w:val="en-US" w:eastAsia="zh-CN"/>
              </w:rPr>
              <w:t>第十一模块：康养产业的创新思维</w:t>
            </w:r>
          </w:p>
        </w:tc>
        <w:tc>
          <w:tcPr>
            <w:tcW w:w="51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default"/>
                <w:b/>
                <w:bCs/>
                <w:color w:val="C00000"/>
                <w:sz w:val="24"/>
                <w:szCs w:val="24"/>
                <w:lang w:val="en-US" w:eastAsia="zh-CN"/>
              </w:rPr>
            </w:pPr>
            <w:r>
              <w:rPr>
                <w:rFonts w:hint="eastAsia"/>
                <w:b/>
                <w:bCs/>
                <w:color w:val="FF0000"/>
                <w:sz w:val="24"/>
                <w:szCs w:val="24"/>
                <w:lang w:val="en-US" w:eastAsia="zh-CN"/>
              </w:rPr>
              <w:t>第十二模块：大健康产业互联网时代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50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打造养老企业的系统化思维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FF0000"/>
                <w:sz w:val="24"/>
                <w:szCs w:val="24"/>
                <w:vertAlign w:val="baseline"/>
                <w:lang w:eastAsia="zh-CN"/>
              </w:rPr>
              <w:drawing>
                <wp:anchor distT="0" distB="0" distL="114935" distR="114935" simplePos="0" relativeHeight="251667456" behindDoc="1" locked="0" layoutInCell="1" allowOverlap="1">
                  <wp:simplePos x="0" y="0"/>
                  <wp:positionH relativeFrom="column">
                    <wp:posOffset>-869950</wp:posOffset>
                  </wp:positionH>
                  <wp:positionV relativeFrom="page">
                    <wp:posOffset>4650740</wp:posOffset>
                  </wp:positionV>
                  <wp:extent cx="7614285" cy="4377690"/>
                  <wp:effectExtent l="0" t="0" r="5715" b="11430"/>
                  <wp:wrapNone/>
                  <wp:docPr id="9"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9936206_174123704147_2副本"/>
                          <pic:cNvPicPr>
                            <a:picLocks noChangeAspect="1"/>
                          </pic:cNvPicPr>
                        </pic:nvPicPr>
                        <pic:blipFill>
                          <a:blip r:embed="rId5">
                            <a:lum bright="12000"/>
                          </a:blip>
                          <a:stretch>
                            <a:fillRect/>
                          </a:stretch>
                        </pic:blipFill>
                        <pic:spPr>
                          <a:xfrm>
                            <a:off x="0" y="0"/>
                            <a:ext cx="7614285" cy="4377690"/>
                          </a:xfrm>
                          <a:prstGeom prst="rect">
                            <a:avLst/>
                          </a:prstGeom>
                          <a:noFill/>
                          <a:ln>
                            <a:noFill/>
                          </a:ln>
                        </pic:spPr>
                      </pic:pic>
                    </a:graphicData>
                  </a:graphic>
                </wp:anchor>
              </w:drawing>
            </w:r>
            <w:r>
              <w:rPr>
                <w:rFonts w:hint="eastAsia"/>
                <w:b/>
                <w:bCs/>
                <w:color w:val="000000" w:themeColor="text1"/>
                <w:sz w:val="24"/>
                <w:szCs w:val="24"/>
                <w:lang w:val="en-US" w:eastAsia="zh-CN"/>
                <w14:textFill>
                  <w14:solidFill>
                    <w14:schemeClr w14:val="tx1"/>
                  </w14:solidFill>
                </w14:textFill>
              </w:rPr>
              <w:t>基于社区、社群运营服务体系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康养产业生态体系构建与运营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集团化的康养运营和风险管理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当前大健康产业趋势及创新模式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color w:val="C00000"/>
                <w:sz w:val="24"/>
                <w:szCs w:val="24"/>
                <w:vertAlign w:val="baseline"/>
                <w:lang w:val="en-US" w:eastAsia="zh-CN"/>
              </w:rPr>
            </w:pPr>
          </w:p>
        </w:tc>
        <w:tc>
          <w:tcPr>
            <w:tcW w:w="51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互联网与健康产业之间的结合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大健康产业企业品牌运营实战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康养产业互联网思维与营销转型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vertAlign w:val="baseline"/>
                <w:lang w:val="en-US" w:eastAsia="zh-CN"/>
              </w:rPr>
              <w:t>互联网金融、组织演变和商业模式重构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“互联网+大健康”的模式势必未来的发展</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138" w:afterAutospacing="0" w:line="400" w:lineRule="exact"/>
        <w:ind w:left="0" w:right="0"/>
        <w:textAlignment w:val="auto"/>
        <w:rPr>
          <w:rFonts w:hint="eastAsia" w:ascii="微软雅黑" w:hAnsi="微软雅黑" w:eastAsia="微软雅黑" w:cs="微软雅黑"/>
          <w:b/>
          <w:bCs/>
          <w:color w:val="C00000"/>
          <w:sz w:val="32"/>
          <w:szCs w:val="32"/>
          <w:lang w:eastAsia="zh-CN"/>
        </w:rPr>
      </w:pPr>
      <w:r>
        <w:rPr>
          <w:rFonts w:hint="eastAsia" w:ascii="微软雅黑" w:hAnsi="微软雅黑" w:eastAsia="微软雅黑" w:cs="微软雅黑"/>
          <w:b/>
          <w:bCs/>
          <w:color w:val="C00000"/>
          <w:sz w:val="32"/>
          <w:szCs w:val="32"/>
          <w:lang w:val="en-US" w:eastAsia="zh-CN"/>
        </w:rPr>
        <w:t>02</w:t>
      </w:r>
      <w:r>
        <w:rPr>
          <w:rFonts w:hint="eastAsia" w:ascii="微软雅黑" w:hAnsi="微软雅黑" w:eastAsia="微软雅黑" w:cs="微软雅黑"/>
          <w:b/>
          <w:bCs/>
          <w:color w:val="C00000"/>
          <w:sz w:val="36"/>
          <w:szCs w:val="36"/>
          <w:lang w:val="en-US" w:eastAsia="zh-CN"/>
        </w:rPr>
        <w:t xml:space="preserve"> </w:t>
      </w:r>
      <w:r>
        <w:rPr>
          <w:rFonts w:hint="eastAsia" w:ascii="微软雅黑" w:hAnsi="微软雅黑" w:eastAsia="微软雅黑" w:cs="微软雅黑"/>
          <w:b/>
          <w:bCs/>
          <w:color w:val="C00000"/>
          <w:sz w:val="32"/>
          <w:szCs w:val="32"/>
          <w:lang w:val="en-US" w:eastAsia="zh-CN"/>
        </w:rPr>
        <w:t xml:space="preserve">| </w:t>
      </w:r>
      <w:r>
        <w:rPr>
          <w:rFonts w:hint="eastAsia" w:ascii="微软雅黑" w:hAnsi="微软雅黑" w:eastAsia="微软雅黑" w:cs="微软雅黑"/>
          <w:b/>
          <w:bCs/>
          <w:color w:val="C00000"/>
          <w:sz w:val="32"/>
          <w:szCs w:val="32"/>
          <w:lang w:eastAsia="zh-CN"/>
        </w:rPr>
        <w:t>招生对象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相关产业负责人，康养产业、医疗机构、医药企业、养老机构、康护、酒店、特色康养小镇、田园综合体相关投资商、开发商、大健康产业链主体负责人。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eastAsia" w:ascii="微软雅黑" w:hAnsi="微软雅黑" w:eastAsia="微软雅黑" w:cs="微软雅黑"/>
          <w:b/>
          <w:bCs/>
          <w:color w:val="C00000"/>
          <w:sz w:val="32"/>
          <w:szCs w:val="32"/>
          <w:lang w:val="en-US" w:eastAsia="zh-CN"/>
        </w:rPr>
      </w:pPr>
      <w:r>
        <w:rPr>
          <w:rFonts w:hint="eastAsia" w:ascii="微软雅黑" w:hAnsi="微软雅黑" w:eastAsia="微软雅黑" w:cs="微软雅黑"/>
          <w:b/>
          <w:bCs/>
          <w:color w:val="C00000"/>
          <w:sz w:val="32"/>
          <w:szCs w:val="32"/>
          <w:lang w:val="en-US" w:eastAsia="zh-CN"/>
        </w:rPr>
        <w:t>03 | 报名条件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5年以上工作经验及3年以上高层管理经验，全国各行业董事长、总裁及总经理。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eastAsia" w:ascii="微软雅黑" w:hAnsi="微软雅黑" w:eastAsia="微软雅黑" w:cs="微软雅黑"/>
          <w:b/>
          <w:bCs/>
          <w:color w:val="C00000"/>
          <w:sz w:val="32"/>
          <w:szCs w:val="32"/>
          <w:lang w:val="en-US" w:eastAsia="zh-CN"/>
        </w:rPr>
      </w:pPr>
      <w:r>
        <w:rPr>
          <w:rFonts w:hint="eastAsia" w:ascii="微软雅黑" w:hAnsi="微软雅黑" w:eastAsia="微软雅黑" w:cs="微软雅黑"/>
          <w:b/>
          <w:bCs/>
          <w:color w:val="C00000"/>
          <w:sz w:val="32"/>
          <w:szCs w:val="32"/>
          <w:lang w:val="en-US" w:eastAsia="zh-CN"/>
        </w:rPr>
        <w:t>04 | 报名程序</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8" w:afterAutospacing="0" w:line="400" w:lineRule="exact"/>
        <w:ind w:left="0" w:righ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填写《北京大学康养产业暨特色产业运营高级研修班》报名表；</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8" w:afterAutospacing="0" w:line="400" w:lineRule="exact"/>
        <w:ind w:left="0" w:righ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学校对报名表进行审核，并向学员发出录取通知书；</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8" w:afterAutospacing="0" w:line="400" w:lineRule="exact"/>
        <w:ind w:left="0" w:righ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学员收到录取通知书后3天内将学费汇至以下账户：</w:t>
      </w:r>
    </w:p>
    <w:p>
      <w:pPr>
        <w:keepNext w:val="0"/>
        <w:keepLines w:val="0"/>
        <w:pageBreakBefore w:val="0"/>
        <w:widowControl w:val="0"/>
        <w:tabs>
          <w:tab w:val="left" w:pos="1665"/>
        </w:tabs>
        <w:kinsoku/>
        <w:wordWrap/>
        <w:overflowPunct/>
        <w:topLinePunct w:val="0"/>
        <w:autoSpaceDE/>
        <w:autoSpaceDN/>
        <w:bidi w:val="0"/>
        <w:adjustRightInd w:val="0"/>
        <w:snapToGrid w:val="0"/>
        <w:spacing w:line="480" w:lineRule="exact"/>
        <w:ind w:firstLine="422" w:firstLineChars="200"/>
        <w:textAlignment w:val="auto"/>
        <w:outlineLvl w:val="9"/>
        <w:rPr>
          <w:b/>
          <w:bCs/>
          <w:szCs w:val="21"/>
        </w:rPr>
      </w:pPr>
      <w:r>
        <w:rPr>
          <w:b/>
          <w:bCs/>
          <w:szCs w:val="21"/>
        </w:rPr>
        <w:t>收款单位：北京大学</w:t>
      </w:r>
    </w:p>
    <w:p>
      <w:pPr>
        <w:keepNext w:val="0"/>
        <w:keepLines w:val="0"/>
        <w:pageBreakBefore w:val="0"/>
        <w:widowControl w:val="0"/>
        <w:tabs>
          <w:tab w:val="left" w:pos="1665"/>
        </w:tabs>
        <w:kinsoku/>
        <w:wordWrap/>
        <w:overflowPunct/>
        <w:topLinePunct w:val="0"/>
        <w:autoSpaceDE/>
        <w:autoSpaceDN/>
        <w:bidi w:val="0"/>
        <w:adjustRightInd w:val="0"/>
        <w:snapToGrid w:val="0"/>
        <w:spacing w:line="480" w:lineRule="exact"/>
        <w:ind w:firstLine="422" w:firstLineChars="200"/>
        <w:textAlignment w:val="auto"/>
        <w:outlineLvl w:val="9"/>
        <w:rPr>
          <w:b/>
          <w:bCs/>
          <w:szCs w:val="21"/>
        </w:rPr>
      </w:pPr>
      <w:r>
        <w:rPr>
          <w:b/>
          <w:bCs/>
          <w:szCs w:val="21"/>
        </w:rPr>
        <w:t>开 户 行：工商银行北京海淀西区支行</w:t>
      </w:r>
    </w:p>
    <w:p>
      <w:pPr>
        <w:keepNext w:val="0"/>
        <w:keepLines w:val="0"/>
        <w:pageBreakBefore w:val="0"/>
        <w:widowControl w:val="0"/>
        <w:tabs>
          <w:tab w:val="left" w:pos="1665"/>
        </w:tabs>
        <w:kinsoku/>
        <w:wordWrap/>
        <w:overflowPunct/>
        <w:topLinePunct w:val="0"/>
        <w:autoSpaceDE/>
        <w:autoSpaceDN/>
        <w:bidi w:val="0"/>
        <w:adjustRightInd w:val="0"/>
        <w:snapToGrid w:val="0"/>
        <w:spacing w:line="480" w:lineRule="exact"/>
        <w:ind w:firstLine="422" w:firstLineChars="200"/>
        <w:textAlignment w:val="auto"/>
        <w:outlineLvl w:val="9"/>
        <w:rPr>
          <w:b/>
          <w:bCs/>
          <w:szCs w:val="21"/>
        </w:rPr>
      </w:pPr>
      <w:r>
        <w:rPr>
          <w:b/>
          <w:bCs/>
          <w:szCs w:val="21"/>
        </w:rPr>
        <w:t>帐    号：0200004509089131151</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38" w:afterAutospacing="0" w:line="400" w:lineRule="exact"/>
        <w:ind w:left="0" w:righ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学员报到应持本人身份证件，学历学位证书复印件，个人、单位简介各一份，近期免冠二寸彩色照片2张。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2" w:beforeAutospacing="0" w:after="258" w:afterAutospacing="0" w:line="340" w:lineRule="exact"/>
        <w:ind w:left="0" w:right="0"/>
        <w:textAlignment w:val="auto"/>
        <w:rPr>
          <w:rFonts w:hint="eastAsia" w:ascii="微软雅黑" w:hAnsi="微软雅黑" w:eastAsia="微软雅黑" w:cs="微软雅黑"/>
          <w:color w:val="C00000"/>
          <w:sz w:val="32"/>
          <w:szCs w:val="32"/>
        </w:rPr>
      </w:pPr>
      <w:r>
        <w:rPr>
          <w:rStyle w:val="9"/>
          <w:rFonts w:hint="eastAsia" w:ascii="微软雅黑" w:hAnsi="微软雅黑" w:eastAsia="微软雅黑" w:cs="微软雅黑"/>
          <w:b/>
          <w:color w:val="C00000"/>
          <w:sz w:val="32"/>
          <w:szCs w:val="32"/>
          <w:lang w:val="en-US" w:eastAsia="zh-CN"/>
        </w:rPr>
        <w:t xml:space="preserve">05 </w:t>
      </w:r>
      <w:r>
        <w:rPr>
          <w:rFonts w:hint="eastAsia" w:ascii="微软雅黑" w:hAnsi="微软雅黑" w:eastAsia="微软雅黑" w:cs="微软雅黑"/>
          <w:b/>
          <w:bCs/>
          <w:color w:val="C00000"/>
          <w:sz w:val="32"/>
          <w:szCs w:val="32"/>
          <w:lang w:val="en-US" w:eastAsia="zh-CN"/>
        </w:rPr>
        <w:t xml:space="preserve">| </w:t>
      </w:r>
      <w:r>
        <w:rPr>
          <w:rStyle w:val="9"/>
          <w:rFonts w:hint="eastAsia" w:ascii="微软雅黑" w:hAnsi="微软雅黑" w:eastAsia="微软雅黑" w:cs="微软雅黑"/>
          <w:b/>
          <w:color w:val="C00000"/>
          <w:sz w:val="32"/>
          <w:szCs w:val="32"/>
        </w:rPr>
        <w:t>学习费用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eastAsia" w:ascii="宋体" w:hAnsi="宋体" w:eastAsia="宋体" w:cs="宋体"/>
          <w:sz w:val="24"/>
          <w:szCs w:val="24"/>
        </w:rPr>
      </w:pPr>
      <w:r>
        <w:rPr>
          <w:rFonts w:hint="eastAsia" w:ascii="宋体" w:hAnsi="宋体" w:eastAsia="宋体" w:cs="宋体"/>
          <w:b/>
          <w:bCs/>
          <w:color w:val="FF0000"/>
          <w:sz w:val="24"/>
          <w:szCs w:val="24"/>
          <w:vertAlign w:val="baseline"/>
          <w:lang w:eastAsia="zh-CN"/>
        </w:rPr>
        <w:drawing>
          <wp:anchor distT="0" distB="0" distL="114935" distR="114935" simplePos="0" relativeHeight="251665408" behindDoc="1" locked="0" layoutInCell="1" allowOverlap="1">
            <wp:simplePos x="0" y="0"/>
            <wp:positionH relativeFrom="column">
              <wp:posOffset>-778510</wp:posOffset>
            </wp:positionH>
            <wp:positionV relativeFrom="page">
              <wp:posOffset>6323330</wp:posOffset>
            </wp:positionV>
            <wp:extent cx="7647305" cy="4377690"/>
            <wp:effectExtent l="0" t="0" r="3175" b="11430"/>
            <wp:wrapNone/>
            <wp:docPr id="13"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936206_174123704147_2副本"/>
                    <pic:cNvPicPr>
                      <a:picLocks noChangeAspect="1"/>
                    </pic:cNvPicPr>
                  </pic:nvPicPr>
                  <pic:blipFill>
                    <a:blip r:embed="rId5">
                      <a:lum bright="12000"/>
                    </a:blip>
                    <a:stretch>
                      <a:fillRect/>
                    </a:stretch>
                  </pic:blipFill>
                  <pic:spPr>
                    <a:xfrm>
                      <a:off x="0" y="0"/>
                      <a:ext cx="7647305" cy="4377690"/>
                    </a:xfrm>
                    <a:prstGeom prst="rect">
                      <a:avLst/>
                    </a:prstGeom>
                    <a:noFill/>
                    <a:ln>
                      <a:noFill/>
                    </a:ln>
                  </pic:spPr>
                </pic:pic>
              </a:graphicData>
            </a:graphic>
          </wp:anchor>
        </w:drawing>
      </w:r>
      <w:r>
        <w:rPr>
          <w:rFonts w:hint="eastAsia" w:ascii="宋体" w:hAnsi="宋体" w:eastAsia="宋体" w:cs="宋体"/>
          <w:sz w:val="24"/>
          <w:szCs w:val="24"/>
        </w:rPr>
        <w:t>人民币</w:t>
      </w:r>
      <w:r>
        <w:rPr>
          <w:rFonts w:hint="eastAsia" w:ascii="宋体" w:hAnsi="宋体" w:eastAsia="宋体" w:cs="宋体"/>
          <w:sz w:val="24"/>
          <w:szCs w:val="24"/>
          <w:lang w:val="en-US" w:eastAsia="zh-CN"/>
        </w:rPr>
        <w:t>59800</w:t>
      </w:r>
      <w:r>
        <w:rPr>
          <w:rFonts w:hint="eastAsia" w:ascii="宋体" w:hAnsi="宋体" w:eastAsia="宋体" w:cs="宋体"/>
          <w:sz w:val="24"/>
          <w:szCs w:val="24"/>
        </w:rPr>
        <w:t>元（</w:t>
      </w:r>
      <w:r>
        <w:rPr>
          <w:rFonts w:hint="eastAsia" w:ascii="宋体" w:hAnsi="宋体" w:eastAsia="宋体" w:cs="宋体"/>
          <w:sz w:val="24"/>
          <w:szCs w:val="24"/>
          <w:lang w:eastAsia="zh-CN"/>
        </w:rPr>
        <w:t>其中包含课程费</w:t>
      </w:r>
      <w:r>
        <w:rPr>
          <w:rFonts w:hint="eastAsia" w:ascii="宋体" w:hAnsi="宋体" w:eastAsia="宋体" w:cs="宋体"/>
          <w:sz w:val="24"/>
          <w:szCs w:val="24"/>
        </w:rPr>
        <w:t>、讲义</w:t>
      </w:r>
      <w:r>
        <w:rPr>
          <w:rFonts w:hint="eastAsia" w:ascii="宋体" w:hAnsi="宋体" w:eastAsia="宋体" w:cs="宋体"/>
          <w:sz w:val="24"/>
          <w:szCs w:val="24"/>
          <w:lang w:eastAsia="zh-CN"/>
        </w:rPr>
        <w:t>制作费、结业证书</w:t>
      </w:r>
      <w:r>
        <w:rPr>
          <w:rFonts w:hint="eastAsia" w:ascii="宋体" w:hAnsi="宋体" w:eastAsia="宋体" w:cs="宋体"/>
          <w:sz w:val="24"/>
          <w:szCs w:val="24"/>
        </w:rPr>
        <w:t>费</w:t>
      </w:r>
      <w:r>
        <w:rPr>
          <w:rFonts w:hint="eastAsia" w:ascii="宋体" w:hAnsi="宋体" w:eastAsia="宋体" w:cs="宋体"/>
          <w:sz w:val="24"/>
          <w:szCs w:val="24"/>
          <w:lang w:eastAsia="zh-CN"/>
        </w:rPr>
        <w:t>、管理费</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eastAsia" w:ascii="微软雅黑" w:hAnsi="微软雅黑" w:eastAsia="微软雅黑" w:cs="微软雅黑"/>
          <w:color w:val="C00000"/>
          <w:sz w:val="32"/>
          <w:szCs w:val="32"/>
        </w:rPr>
      </w:pPr>
      <w:r>
        <w:rPr>
          <w:rStyle w:val="9"/>
          <w:rFonts w:hint="eastAsia" w:ascii="微软雅黑" w:hAnsi="微软雅黑" w:eastAsia="微软雅黑" w:cs="微软雅黑"/>
          <w:b/>
          <w:color w:val="C00000"/>
          <w:sz w:val="32"/>
          <w:szCs w:val="32"/>
          <w:lang w:val="en-US" w:eastAsia="zh-CN"/>
        </w:rPr>
        <w:t xml:space="preserve">06 </w:t>
      </w:r>
      <w:r>
        <w:rPr>
          <w:rFonts w:hint="eastAsia" w:ascii="微软雅黑" w:hAnsi="微软雅黑" w:eastAsia="微软雅黑" w:cs="微软雅黑"/>
          <w:b/>
          <w:bCs/>
          <w:color w:val="C00000"/>
          <w:sz w:val="32"/>
          <w:szCs w:val="32"/>
          <w:lang w:val="en-US" w:eastAsia="zh-CN"/>
        </w:rPr>
        <w:t>|</w:t>
      </w:r>
      <w:r>
        <w:rPr>
          <w:rStyle w:val="9"/>
          <w:rFonts w:hint="eastAsia" w:ascii="微软雅黑" w:hAnsi="微软雅黑" w:eastAsia="微软雅黑" w:cs="微软雅黑"/>
          <w:b/>
          <w:color w:val="C00000"/>
          <w:sz w:val="32"/>
          <w:szCs w:val="32"/>
          <w:lang w:val="en-US" w:eastAsia="zh-CN"/>
        </w:rPr>
        <w:t xml:space="preserve"> </w:t>
      </w:r>
      <w:r>
        <w:rPr>
          <w:rStyle w:val="9"/>
          <w:rFonts w:hint="eastAsia" w:ascii="微软雅黑" w:hAnsi="微软雅黑" w:eastAsia="微软雅黑" w:cs="微软雅黑"/>
          <w:b/>
          <w:color w:val="C00000"/>
          <w:sz w:val="32"/>
          <w:szCs w:val="32"/>
        </w:rPr>
        <w:t>课程时间</w:t>
      </w:r>
    </w:p>
    <w:p>
      <w:pPr>
        <w:pStyle w:val="4"/>
        <w:bidi w:val="0"/>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学制：一年，每月授课两天，周末上课，（其中经典案例游学4次）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default" w:ascii="宋体" w:hAnsi="宋体" w:eastAsia="宋体" w:cs="宋体"/>
          <w:b w:val="0"/>
          <w:bCs w:val="0"/>
          <w:kern w:val="0"/>
          <w:sz w:val="24"/>
          <w:szCs w:val="24"/>
          <w:lang w:val="en-US" w:eastAsia="zh-CN" w:bidi="ar"/>
        </w:rPr>
      </w:pPr>
      <w:r>
        <w:rPr>
          <w:rFonts w:hint="eastAsia" w:ascii="微软雅黑" w:hAnsi="微软雅黑" w:eastAsia="微软雅黑" w:cs="微软雅黑"/>
          <w:b/>
          <w:bCs/>
          <w:color w:val="C00000"/>
          <w:sz w:val="32"/>
          <w:szCs w:val="32"/>
          <w:lang w:val="en-US" w:eastAsia="zh-CN"/>
        </w:rPr>
        <w:t>07 | 开学时间：</w:t>
      </w:r>
      <w:r>
        <w:rPr>
          <w:rFonts w:hint="eastAsia" w:ascii="宋体" w:hAnsi="宋体" w:eastAsia="宋体" w:cs="宋体"/>
          <w:b w:val="0"/>
          <w:bCs w:val="0"/>
          <w:kern w:val="0"/>
          <w:sz w:val="24"/>
          <w:szCs w:val="24"/>
          <w:lang w:val="en-US" w:eastAsia="zh-CN" w:bidi="ar"/>
        </w:rPr>
        <w:t>12月18日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eastAsia" w:ascii="微软雅黑" w:hAnsi="微软雅黑" w:eastAsia="微软雅黑" w:cs="微软雅黑"/>
          <w:b/>
          <w:bCs/>
          <w:color w:val="C00000"/>
          <w:sz w:val="32"/>
          <w:szCs w:val="32"/>
          <w:lang w:val="en-US" w:eastAsia="zh-CN"/>
        </w:rPr>
      </w:pPr>
      <w:r>
        <w:rPr>
          <w:rFonts w:hint="eastAsia" w:ascii="微软雅黑" w:hAnsi="微软雅黑" w:eastAsia="微软雅黑" w:cs="微软雅黑"/>
          <w:b/>
          <w:bCs/>
          <w:color w:val="C00000"/>
          <w:sz w:val="32"/>
          <w:szCs w:val="32"/>
          <w:lang w:val="en-US" w:eastAsia="zh-CN"/>
        </w:rPr>
        <w:t>08 |</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color w:val="C00000"/>
          <w:sz w:val="32"/>
          <w:szCs w:val="32"/>
          <w:lang w:val="en-US" w:eastAsia="zh-CN"/>
        </w:rPr>
        <w:t>上课地点：</w:t>
      </w:r>
      <w:r>
        <w:rPr>
          <w:rFonts w:hint="eastAsia" w:ascii="宋体" w:hAnsi="宋体" w:eastAsia="宋体" w:cs="宋体"/>
          <w:b w:val="0"/>
          <w:bCs w:val="0"/>
          <w:kern w:val="0"/>
          <w:sz w:val="24"/>
          <w:szCs w:val="24"/>
          <w:lang w:val="en-US" w:eastAsia="zh-CN" w:bidi="ar"/>
        </w:rPr>
        <w:t>北京大学</w:t>
      </w:r>
      <w:r>
        <w:rPr>
          <w:rFonts w:hint="eastAsia" w:ascii="微软雅黑" w:hAnsi="微软雅黑" w:eastAsia="微软雅黑" w:cs="微软雅黑"/>
          <w:b/>
          <w:bCs/>
          <w:color w:val="C0000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258" w:afterAutospacing="0" w:line="340" w:lineRule="exact"/>
        <w:ind w:left="0" w:right="0"/>
        <w:textAlignment w:val="auto"/>
        <w:rPr>
          <w:rFonts w:hint="eastAsia" w:ascii="微软雅黑" w:hAnsi="微软雅黑" w:eastAsia="微软雅黑" w:cs="微软雅黑"/>
          <w:color w:val="C00000"/>
          <w:sz w:val="32"/>
          <w:szCs w:val="32"/>
        </w:rPr>
      </w:pPr>
      <w:r>
        <w:rPr>
          <w:rStyle w:val="9"/>
          <w:rFonts w:hint="eastAsia" w:ascii="微软雅黑" w:hAnsi="微软雅黑" w:eastAsia="微软雅黑" w:cs="微软雅黑"/>
          <w:b/>
          <w:color w:val="C00000"/>
          <w:sz w:val="32"/>
          <w:szCs w:val="32"/>
          <w:lang w:val="en-US" w:eastAsia="zh-CN"/>
        </w:rPr>
        <w:t>09</w:t>
      </w:r>
      <w:r>
        <w:rPr>
          <w:rStyle w:val="9"/>
          <w:rFonts w:hint="eastAsia" w:ascii="微软雅黑" w:hAnsi="微软雅黑" w:eastAsia="微软雅黑" w:cs="微软雅黑"/>
          <w:b/>
          <w:color w:val="C00000"/>
          <w:sz w:val="36"/>
          <w:szCs w:val="36"/>
          <w:lang w:val="en-US" w:eastAsia="zh-CN"/>
        </w:rPr>
        <w:t xml:space="preserve"> </w:t>
      </w:r>
      <w:r>
        <w:rPr>
          <w:rFonts w:hint="eastAsia" w:ascii="微软雅黑" w:hAnsi="微软雅黑" w:eastAsia="微软雅黑" w:cs="微软雅黑"/>
          <w:b/>
          <w:bCs/>
          <w:color w:val="C00000"/>
          <w:sz w:val="32"/>
          <w:szCs w:val="32"/>
          <w:lang w:val="en-US" w:eastAsia="zh-CN"/>
        </w:rPr>
        <w:t xml:space="preserve">| </w:t>
      </w:r>
      <w:r>
        <w:rPr>
          <w:rStyle w:val="9"/>
          <w:rFonts w:hint="eastAsia" w:ascii="微软雅黑" w:hAnsi="微软雅黑" w:eastAsia="微软雅黑" w:cs="微软雅黑"/>
          <w:b/>
          <w:color w:val="C00000"/>
          <w:sz w:val="32"/>
          <w:szCs w:val="32"/>
        </w:rPr>
        <w:t>学习证书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C00000"/>
          <w:sz w:val="32"/>
          <w:szCs w:val="32"/>
          <w:lang w:eastAsia="zh-CN"/>
        </w:rPr>
      </w:pPr>
      <w:r>
        <w:rPr>
          <w:rFonts w:hint="eastAsia" w:ascii="宋体" w:hAnsi="宋体" w:eastAsia="宋体" w:cs="宋体"/>
          <w:sz w:val="24"/>
          <w:szCs w:val="24"/>
        </w:rPr>
        <w:t>完成所有课程，</w:t>
      </w:r>
      <w:r>
        <w:rPr>
          <w:rFonts w:hint="eastAsia" w:ascii="宋体" w:hAnsi="宋体" w:eastAsia="宋体" w:cs="宋体"/>
          <w:sz w:val="24"/>
          <w:szCs w:val="24"/>
          <w:lang w:eastAsia="zh-CN"/>
        </w:rPr>
        <w:t>颁发</w:t>
      </w:r>
      <w:r>
        <w:rPr>
          <w:rFonts w:hint="eastAsia" w:ascii="宋体" w:hAnsi="宋体" w:eastAsia="宋体" w:cs="宋体"/>
          <w:b/>
          <w:bCs/>
          <w:sz w:val="24"/>
          <w:szCs w:val="24"/>
        </w:rPr>
        <w:t>《</w:t>
      </w:r>
      <w:r>
        <w:rPr>
          <w:rFonts w:hint="eastAsia" w:ascii="宋体" w:hAnsi="宋体" w:eastAsia="宋体" w:cs="宋体"/>
          <w:b/>
          <w:bCs/>
          <w:sz w:val="24"/>
          <w:szCs w:val="24"/>
          <w:lang w:eastAsia="zh-CN"/>
        </w:rPr>
        <w:t>北京</w:t>
      </w:r>
      <w:r>
        <w:rPr>
          <w:rFonts w:hint="eastAsia" w:ascii="宋体" w:hAnsi="宋体" w:eastAsia="宋体" w:cs="宋体"/>
          <w:b/>
          <w:bCs/>
          <w:sz w:val="24"/>
          <w:szCs w:val="24"/>
        </w:rPr>
        <w:t>大学</w:t>
      </w:r>
      <w:r>
        <w:rPr>
          <w:rFonts w:hint="eastAsia" w:ascii="宋体" w:hAnsi="宋体" w:eastAsia="宋体" w:cs="宋体"/>
          <w:b/>
          <w:bCs/>
          <w:sz w:val="24"/>
          <w:szCs w:val="24"/>
          <w:lang w:eastAsia="zh-CN"/>
        </w:rPr>
        <w:t>康养产业暨特色产业运营高级研修班</w:t>
      </w:r>
      <w:r>
        <w:rPr>
          <w:rFonts w:hint="eastAsia" w:ascii="宋体" w:hAnsi="宋体" w:eastAsia="宋体" w:cs="宋体"/>
          <w:b/>
          <w:bCs/>
          <w:sz w:val="24"/>
          <w:szCs w:val="24"/>
        </w:rPr>
        <w:t>》</w:t>
      </w:r>
      <w:r>
        <w:rPr>
          <w:rFonts w:hint="eastAsia" w:ascii="宋体" w:hAnsi="宋体" w:eastAsia="宋体" w:cs="宋体"/>
          <w:sz w:val="24"/>
          <w:szCs w:val="24"/>
        </w:rPr>
        <w:t>结业证书，并成为</w:t>
      </w:r>
      <w:r>
        <w:rPr>
          <w:rFonts w:hint="eastAsia" w:ascii="宋体" w:hAnsi="宋体" w:eastAsia="宋体" w:cs="宋体"/>
          <w:sz w:val="24"/>
          <w:szCs w:val="24"/>
          <w:lang w:eastAsia="zh-CN"/>
        </w:rPr>
        <w:t>北京大学</w:t>
      </w:r>
      <w:r>
        <w:rPr>
          <w:rFonts w:hint="eastAsia" w:ascii="宋体" w:hAnsi="宋体" w:eastAsia="宋体" w:cs="宋体"/>
          <w:sz w:val="24"/>
          <w:szCs w:val="24"/>
        </w:rPr>
        <w:t>校友</w:t>
      </w:r>
      <w:r>
        <w:rPr>
          <w:rFonts w:hint="eastAsia" w:ascii="宋体" w:hAnsi="宋体" w:eastAsia="宋体" w:cs="宋体"/>
          <w:sz w:val="24"/>
          <w:szCs w:val="24"/>
          <w:lang w:eastAsia="zh-CN"/>
        </w:rPr>
        <w:t>，凭结业证书优先参加研修班组织的联谊、论坛、讲座。</w:t>
      </w:r>
      <w:r>
        <w:rPr>
          <w:rFonts w:hint="eastAsia" w:ascii="宋体" w:hAnsi="宋体" w:eastAsia="宋体" w:cs="宋体"/>
          <w:sz w:val="28"/>
          <w:szCs w:val="28"/>
        </w:rPr>
        <w:drawing>
          <wp:inline distT="0" distB="0" distL="114300" distR="114300">
            <wp:extent cx="304800" cy="304800"/>
            <wp:effectExtent l="0" t="0" r="0" b="0"/>
            <wp:docPr id="16" name="图片 1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C00000"/>
          <w:sz w:val="32"/>
          <w:szCs w:val="32"/>
          <w:lang w:val="en-US" w:eastAsia="zh-CN"/>
        </w:rPr>
      </w:pPr>
      <w:r>
        <w:rPr>
          <w:rFonts w:hint="eastAsia" w:ascii="微软雅黑" w:hAnsi="微软雅黑" w:eastAsia="微软雅黑" w:cs="微软雅黑"/>
          <w:color w:val="C00000"/>
          <w:sz w:val="32"/>
          <w:szCs w:val="32"/>
        </w:rPr>
        <w:drawing>
          <wp:anchor distT="0" distB="0" distL="114300" distR="114300" simplePos="0" relativeHeight="251659264" behindDoc="0" locked="0" layoutInCell="1" allowOverlap="1">
            <wp:simplePos x="0" y="0"/>
            <wp:positionH relativeFrom="column">
              <wp:posOffset>4386580</wp:posOffset>
            </wp:positionH>
            <wp:positionV relativeFrom="paragraph">
              <wp:posOffset>51435</wp:posOffset>
            </wp:positionV>
            <wp:extent cx="1866900" cy="1219835"/>
            <wp:effectExtent l="0" t="0" r="0" b="14605"/>
            <wp:wrapSquare wrapText="bothSides"/>
            <wp:docPr id="5" name="图片 5" descr="C:\Users\HuRi\Desktop\微信图片_20210908113327.png微信图片_202109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uRi\Desktop\微信图片_20210908113327.png微信图片_20210908113327"/>
                    <pic:cNvPicPr>
                      <a:picLocks noChangeAspect="1"/>
                    </pic:cNvPicPr>
                  </pic:nvPicPr>
                  <pic:blipFill>
                    <a:blip r:embed="rId7"/>
                    <a:srcRect/>
                    <a:stretch>
                      <a:fillRect/>
                    </a:stretch>
                  </pic:blipFill>
                  <pic:spPr>
                    <a:xfrm>
                      <a:off x="0" y="0"/>
                      <a:ext cx="1866900" cy="121983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C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C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theme="minorEastAsia"/>
          <w:sz w:val="24"/>
          <w:lang w:val="en-US" w:eastAsia="zh-CN"/>
        </w:rPr>
      </w:pPr>
      <w:r>
        <w:rPr>
          <w:rFonts w:hint="eastAsia" w:ascii="微软雅黑" w:hAnsi="微软雅黑" w:eastAsia="微软雅黑" w:cs="微软雅黑"/>
          <w:b/>
          <w:bCs/>
          <w:color w:val="C00000"/>
          <w:sz w:val="32"/>
          <w:szCs w:val="32"/>
          <w:lang w:val="en-US" w:eastAsia="zh-CN"/>
        </w:rPr>
        <w:t xml:space="preserve">10 | </w:t>
      </w:r>
      <w:r>
        <w:rPr>
          <w:rFonts w:hint="eastAsia" w:ascii="微软雅黑" w:hAnsi="微软雅黑" w:eastAsia="微软雅黑" w:cs="微软雅黑"/>
          <w:b/>
          <w:bCs/>
          <w:color w:val="C00000"/>
          <w:sz w:val="32"/>
          <w:szCs w:val="32"/>
          <w:lang w:eastAsia="zh-CN"/>
        </w:rPr>
        <w:t>联系方式</w:t>
      </w:r>
      <w:bookmarkStart w:id="0" w:name="_GoBack"/>
      <w:bookmarkEnd w:id="0"/>
    </w:p>
    <w:p>
      <w:pPr>
        <w:spacing w:before="312" w:beforeLines="100" w:after="156" w:afterLines="50"/>
        <w:rPr>
          <w:rFonts w:ascii="微软雅黑" w:hAnsi="微软雅黑" w:eastAsia="微软雅黑" w:cs="微软雅黑"/>
          <w:b/>
          <w:bCs/>
          <w:color w:val="C00000"/>
          <w:sz w:val="32"/>
          <w:szCs w:val="32"/>
        </w:rPr>
      </w:pPr>
      <w:r>
        <w:rPr>
          <w:rFonts w:hint="eastAsia" w:ascii="微软雅黑" w:hAnsi="微软雅黑" w:eastAsia="微软雅黑" w:cs="微软雅黑"/>
          <w:b/>
          <w:bCs/>
          <w:color w:val="C00000"/>
          <w:sz w:val="32"/>
          <w:szCs w:val="32"/>
        </w:rPr>
        <w:t xml:space="preserve">11 | 师资力量  </w:t>
      </w:r>
    </w:p>
    <w:p>
      <w:pPr>
        <w:spacing w:line="400" w:lineRule="exact"/>
        <w:ind w:firstLine="480" w:firstLineChars="200"/>
        <w:rPr>
          <w:rFonts w:ascii="微软雅黑" w:hAnsi="微软雅黑" w:eastAsia="微软雅黑" w:cstheme="minorEastAsia"/>
          <w:sz w:val="24"/>
        </w:rPr>
      </w:pPr>
      <w:r>
        <w:rPr>
          <w:rFonts w:hint="eastAsia" w:ascii="微软雅黑" w:hAnsi="微软雅黑" w:eastAsia="微软雅黑" w:cstheme="minorEastAsia"/>
          <w:sz w:val="24"/>
        </w:rPr>
        <w:t>师资有国家部委相关部门领导，国内外著名专家学者，北大、清华等高校教授和国内外实战派专家。</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240" w:lineRule="auto"/>
        <w:jc w:val="both"/>
        <w:textAlignment w:val="auto"/>
        <w:rPr>
          <w:rFonts w:hint="eastAsia" w:ascii="宋体" w:hAnsi="宋体" w:eastAsia="宋体" w:cs="宋体"/>
          <w:b/>
          <w:bCs/>
          <w:color w:val="C00000"/>
          <w:sz w:val="28"/>
          <w:szCs w:val="28"/>
          <w:shd w:val="clear" w:color="auto" w:fill="FFFFFF"/>
          <w:lang w:val="en-US" w:eastAsia="zh-CN"/>
        </w:rPr>
      </w:pPr>
      <w:r>
        <w:rPr>
          <w:rFonts w:hint="eastAsia" w:ascii="微软雅黑" w:hAnsi="微软雅黑" w:eastAsia="微软雅黑" w:cs="微软雅黑"/>
          <w:b/>
          <w:bCs/>
          <w:color w:val="C00000"/>
          <w:sz w:val="32"/>
          <w:szCs w:val="32"/>
          <w:lang w:val="en-US" w:eastAsia="zh-CN"/>
        </w:rPr>
        <w:t>1</w:t>
      </w:r>
      <w:r>
        <w:rPr>
          <w:rFonts w:hint="eastAsia" w:ascii="微软雅黑" w:hAnsi="微软雅黑" w:eastAsia="微软雅黑" w:cs="微软雅黑"/>
          <w:b/>
          <w:bCs/>
          <w:color w:val="C00000"/>
          <w:sz w:val="36"/>
          <w:szCs w:val="36"/>
          <w:lang w:val="en-US" w:eastAsia="zh-CN"/>
        </w:rPr>
        <w:t>2</w:t>
      </w:r>
      <w:r>
        <w:rPr>
          <w:rFonts w:hint="eastAsia" w:ascii="微软雅黑" w:hAnsi="微软雅黑" w:eastAsia="微软雅黑" w:cs="微软雅黑"/>
          <w:b/>
          <w:bCs/>
          <w:color w:val="C00000"/>
          <w:sz w:val="32"/>
          <w:szCs w:val="32"/>
          <w:lang w:val="en-US" w:eastAsia="zh-CN"/>
        </w:rPr>
        <w:t xml:space="preserve"> | 拟邀师资备选</w:t>
      </w:r>
      <w:r>
        <w:rPr>
          <w:rFonts w:hint="eastAsia" w:ascii="宋体" w:hAnsi="宋体" w:eastAsia="宋体" w:cs="宋体"/>
          <w:b/>
          <w:bCs/>
          <w:color w:val="C00000"/>
          <w:sz w:val="28"/>
          <w:szCs w:val="28"/>
          <w:lang w:val="en-US" w:eastAsia="zh-CN"/>
        </w:rPr>
        <w:t>（</w:t>
      </w:r>
      <w:r>
        <w:rPr>
          <w:rFonts w:hint="eastAsia" w:ascii="宋体" w:hAnsi="宋体" w:eastAsia="宋体" w:cs="宋体"/>
          <w:b/>
          <w:bCs/>
          <w:color w:val="C00000"/>
          <w:sz w:val="28"/>
          <w:szCs w:val="28"/>
          <w:shd w:val="clear" w:color="auto" w:fill="FFFFFF"/>
          <w:lang w:val="en-US" w:eastAsia="zh-CN"/>
        </w:rPr>
        <w:t>所有师资排名顺序不分先后）</w:t>
      </w:r>
    </w:p>
    <w:p>
      <w:pPr>
        <w:keepNext w:val="0"/>
        <w:keepLines w:val="0"/>
        <w:pageBreakBefore w:val="0"/>
        <w:widowControl w:val="0"/>
        <w:kinsoku/>
        <w:wordWrap/>
        <w:overflowPunct/>
        <w:topLinePunct w:val="0"/>
        <w:autoSpaceDE/>
        <w:autoSpaceDN/>
        <w:bidi w:val="0"/>
        <w:adjustRightInd/>
        <w:snapToGrid/>
        <w:spacing w:line="420" w:lineRule="atLeast"/>
        <w:ind w:left="964" w:hanging="964" w:hangingChars="40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贺灿飞</w:t>
      </w:r>
      <w:r>
        <w:rPr>
          <w:rFonts w:hint="eastAsia"/>
          <w:b/>
          <w:bCs/>
          <w:lang w:val="en-US" w:eastAsia="zh-CN"/>
        </w:rPr>
        <w:t xml:space="preserve"> </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 xml:space="preserve"> 北京大学城市与环境学院院长，北京大学博雅特聘教授，国家杰出青年基金获得者，</w:t>
      </w:r>
    </w:p>
    <w:p>
      <w:pPr>
        <w:keepNext w:val="0"/>
        <w:keepLines w:val="0"/>
        <w:pageBreakBefore w:val="0"/>
        <w:widowControl w:val="0"/>
        <w:kinsoku/>
        <w:wordWrap/>
        <w:overflowPunct/>
        <w:topLinePunct w:val="0"/>
        <w:autoSpaceDE/>
        <w:autoSpaceDN/>
        <w:bidi w:val="0"/>
        <w:adjustRightInd/>
        <w:snapToGrid/>
        <w:spacing w:line="420" w:lineRule="atLeast"/>
        <w:ind w:left="958" w:leftChars="456" w:firstLine="0" w:firstLineChars="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教育部长江学者特聘教授，北京市第13届政协委员，国家教材委员会下设专业委员会委员，教育部地理科学类教学指导委员会主任，北京2022年冬奥会和冬残奥会可持续咨询和建议委员会委员，北京大学第11届学位评定委员会委员。同时担任中国地理学会副理事长，中国区域科学协会副理事长，全国经济地理研究会副会长，英国区域研究学会（RSA）中国分会副理事长，RSA研究委员会成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王志恒</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 xml:space="preserve">  北京大学城市与环境学院副院长，长聘副教授、“青年千人”研究员、国家“优青”</w:t>
      </w:r>
    </w:p>
    <w:p>
      <w:pPr>
        <w:keepNext w:val="0"/>
        <w:keepLines w:val="0"/>
        <w:pageBreakBefore w:val="0"/>
        <w:widowControl w:val="0"/>
        <w:kinsoku/>
        <w:wordWrap/>
        <w:overflowPunct/>
        <w:topLinePunct w:val="0"/>
        <w:autoSpaceDE/>
        <w:autoSpaceDN/>
        <w:bidi w:val="0"/>
        <w:adjustRightInd/>
        <w:snapToGrid/>
        <w:spacing w:line="420" w:lineRule="atLeast"/>
        <w:ind w:firstLine="960" w:firstLineChars="40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获得者。主要从事生物多样性与保护生态学研究。</w:t>
      </w:r>
    </w:p>
    <w:p>
      <w:pPr>
        <w:keepNext w:val="0"/>
        <w:keepLines w:val="0"/>
        <w:pageBreakBefore w:val="0"/>
        <w:widowControl w:val="0"/>
        <w:kinsoku/>
        <w:wordWrap/>
        <w:overflowPunct/>
        <w:topLinePunct w:val="0"/>
        <w:autoSpaceDE/>
        <w:autoSpaceDN/>
        <w:bidi w:val="0"/>
        <w:adjustRightInd/>
        <w:snapToGrid/>
        <w:spacing w:line="420" w:lineRule="atLeast"/>
        <w:ind w:left="964" w:hanging="964" w:hangingChars="4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李双成</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北京大学城市与环境学院教授博导，北京大学城市与环境学院自然地理教研室主任。</w:t>
      </w:r>
    </w:p>
    <w:p>
      <w:pPr>
        <w:keepNext w:val="0"/>
        <w:keepLines w:val="0"/>
        <w:pageBreakBefore w:val="0"/>
        <w:widowControl w:val="0"/>
        <w:kinsoku/>
        <w:wordWrap/>
        <w:overflowPunct/>
        <w:topLinePunct w:val="0"/>
        <w:autoSpaceDE/>
        <w:autoSpaceDN/>
        <w:bidi w:val="0"/>
        <w:adjustRightInd/>
        <w:snapToGrid/>
        <w:spacing w:line="420" w:lineRule="atLeast"/>
        <w:ind w:left="964" w:hanging="964" w:hangingChars="4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林  坚</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北京大学城环学院城市与区域规划系系主任，教授，博士生导师，曾为中央政治局常委集中授课及讲解，介绍“土地政策”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left="960" w:leftChars="0" w:hanging="960" w:hangingChars="4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drawing>
          <wp:anchor distT="0" distB="0" distL="114935" distR="114935" simplePos="0" relativeHeight="251661312" behindDoc="1" locked="0" layoutInCell="1" allowOverlap="1">
            <wp:simplePos x="0" y="0"/>
            <wp:positionH relativeFrom="column">
              <wp:posOffset>-730250</wp:posOffset>
            </wp:positionH>
            <wp:positionV relativeFrom="page">
              <wp:posOffset>6333490</wp:posOffset>
            </wp:positionV>
            <wp:extent cx="7592695" cy="4364990"/>
            <wp:effectExtent l="0" t="0" r="8255" b="16510"/>
            <wp:wrapNone/>
            <wp:docPr id="8"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9936206_174123704147_2副本"/>
                    <pic:cNvPicPr>
                      <a:picLocks noChangeAspect="1"/>
                    </pic:cNvPicPr>
                  </pic:nvPicPr>
                  <pic:blipFill>
                    <a:blip r:embed="rId5">
                      <a:lum bright="12000"/>
                    </a:blip>
                    <a:stretch>
                      <a:fillRect/>
                    </a:stretch>
                  </pic:blipFill>
                  <pic:spPr>
                    <a:xfrm>
                      <a:off x="0" y="0"/>
                      <a:ext cx="7592695" cy="4364990"/>
                    </a:xfrm>
                    <a:prstGeom prst="rect">
                      <a:avLst/>
                    </a:prstGeom>
                    <a:noFill/>
                    <a:ln>
                      <a:noFill/>
                    </a:ln>
                  </pic:spPr>
                </pic:pic>
              </a:graphicData>
            </a:graphic>
          </wp:anchor>
        </w:drawing>
      </w: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 xml:space="preserve">吴必虎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北京大学城市与环境学院城市与区域规划系教授 博士生导师，北京大学城市与环境学院旅游研究与规划中心主任，主要研究领域有城市与区域旅游规划、目的地管理与营销以及更广泛的旅游与游憩研究等。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left="964" w:leftChars="0" w:hanging="964" w:hangingChars="400"/>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陈耀华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现任北京大学城市与环境学院党委副书记，北京大学世界遗产研究中心副主任，联合国教科文组织亚太地区世界遗产培训与研究中心北京中心副主任，中国城市规划学会理事，青年工作委员会委员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left="964" w:leftChars="0" w:hanging="964" w:hangingChars="400"/>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 xml:space="preserve">韩茂莉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instrText xml:space="preserve"> HYPERLINK "https://baike.baidu.com/item/%E5%8C%97%E4%BA%AC%E5%A4%A7%E5%AD%A6%E5%9F%8E%E5%B8%82%E4%B8%8E%E7%8E%AF%E5%A2%83%E5%AD%A6%E9%99%A2" \t "https://baike.baidu.com/item/%E9%9F%A9%E8%8C%82%E8%8E%89/_blank" </w:instrTex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fldChar w:fldCharType="separate"/>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t>北京大学城市与环境学院</w:t>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fldChar w:fldCharType="end"/>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t>历史地理研究中心教授，博士生导师，北京大学博雅特聘教授，</w:t>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fldChar w:fldCharType="begin"/>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instrText xml:space="preserve"> HYPERLINK "https://baike.baidu.com/item/%E4%B8%AD%E5%9B%BD%E5%9C%B0%E7%90%86%E5%AD%A6%E4%BC%9A/3119999" \t "https://baike.baidu.com/item/%E9%9F%A9%E8%8C%82%E8%8E%89/_blank" </w:instrText>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fldChar w:fldCharType="separate"/>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t>中国地理学会</w:t>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fldChar w:fldCharType="end"/>
      </w:r>
      <w: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t>历史地理专业委员会副主任委员，研究方向为历史地理学，尤其擅长中国历史农业地理，环境变迁，历史社会地理等</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atLeast"/>
        <w:ind w:left="964" w:hanging="964" w:hanging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李  玲  </w:t>
      </w:r>
      <w:r>
        <w:rPr>
          <w:rFonts w:hint="eastAsia" w:ascii="宋体" w:hAnsi="宋体" w:eastAsia="宋体" w:cs="宋体"/>
          <w:b w:val="0"/>
          <w:bCs w:val="0"/>
          <w:color w:val="000000" w:themeColor="text1"/>
          <w:sz w:val="24"/>
          <w:szCs w:val="24"/>
          <w:lang w:val="en-US" w:eastAsia="zh-CN"/>
          <w14:textFill>
            <w14:solidFill>
              <w14:schemeClr w14:val="tx1"/>
            </w14:solidFill>
          </w14:textFill>
        </w:rPr>
        <w:t>经济学教授，北京大学健康发展研究中心主任、国务院医改专家、健康中国2030规划纲要核心专家，国务院特殊津贴获得者，担任国务院城镇居民基本医疗保险试点评估专家组成员、国务院城镇居民基本医疗保险试点评估专家组成员、世界银行中国医疗卫生改革专家顾问、是国内最早提出政府主导公共卫生医疗的学者之一。</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964" w:leftChars="0" w:hanging="964" w:hangingChars="400"/>
        <w:textAlignment w:val="auto"/>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 xml:space="preserve">胡兆量  </w:t>
      </w:r>
      <w:r>
        <w:rPr>
          <w:rFonts w:hint="eastAsia" w:ascii="宋体" w:hAnsi="宋体" w:eastAsia="宋体" w:cs="宋体"/>
          <w:b w:val="0"/>
          <w:bCs w:val="0"/>
          <w:color w:val="000000" w:themeColor="text1"/>
          <w:sz w:val="24"/>
          <w:szCs w:val="24"/>
          <w:lang w:val="en-US" w:eastAsia="zh-CN"/>
          <w14:textFill>
            <w14:solidFill>
              <w14:schemeClr w14:val="tx1"/>
            </w14:solidFill>
          </w14:textFill>
        </w:rPr>
        <w:t>地理学家、地理学教育家，1949年考入清华大学地学系，1952年清华大学地学系撤销，调整到北京大学地质地理系。大学毕业后考入中国人民大学经济地理专业，师从孙敬之先生学习经济地理，同年转为教师，执教于中国人民大学。1956年调回北京大学，1972年至1982年调入中华人民共和国冶金工业部担任处长，1982年底重新回到北京大学执教至今。胡兆量是一位杰出的学者，更是一位受人爱戴的师长，堪称教书育人的楷模，1998 年胡兆量先生被评为“十佳”教师，2001 年主讲的“中国经济地理”课获北京大学教学成果一等奖，北京市教学成果一等奖，国家教学成果二等奖。</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964" w:leftChars="0" w:hanging="964" w:hangingChars="400"/>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 xml:space="preserve">李  忠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华高莱斯董事长兼总经理，中国最具独特见地的城市咨询专家，首规委专家组最年轻成员，中国最早从事城市咨询的独立策划人。</w:t>
      </w:r>
    </w:p>
    <w:p>
      <w:pPr>
        <w:keepNext w:val="0"/>
        <w:keepLines w:val="0"/>
        <w:pageBreakBefore w:val="0"/>
        <w:widowControl w:val="0"/>
        <w:kinsoku/>
        <w:wordWrap/>
        <w:overflowPunct/>
        <w:topLinePunct w:val="0"/>
        <w:autoSpaceDE/>
        <w:autoSpaceDN/>
        <w:bidi w:val="0"/>
        <w:adjustRightInd/>
        <w:snapToGrid/>
        <w:spacing w:line="380" w:lineRule="atLeast"/>
        <w:ind w:left="964" w:hanging="964" w:hanging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侯胜田  </w:t>
      </w:r>
      <w:r>
        <w:rPr>
          <w:rFonts w:hint="eastAsia" w:ascii="宋体" w:hAnsi="宋体" w:eastAsia="宋体" w:cs="宋体"/>
          <w:b w:val="0"/>
          <w:bCs w:val="0"/>
          <w:color w:val="000000" w:themeColor="text1"/>
          <w:sz w:val="24"/>
          <w:szCs w:val="24"/>
          <w:lang w:val="en-US" w:eastAsia="zh-CN"/>
          <w14:textFill>
            <w14:solidFill>
              <w14:schemeClr w14:val="tx1"/>
            </w14:solidFill>
          </w14:textFill>
        </w:rPr>
        <w:t>北京中医药大学管理学院教授，管理学博士，兼任清华大学社科学院健康产业与管理研究中心副主任、北京市中医生态文化研究会健康旅游专业委员会会长、中国林学会森林疗养分会理事。</w:t>
      </w:r>
    </w:p>
    <w:p>
      <w:pPr>
        <w:keepNext w:val="0"/>
        <w:keepLines w:val="0"/>
        <w:pageBreakBefore w:val="0"/>
        <w:widowControl w:val="0"/>
        <w:kinsoku/>
        <w:wordWrap/>
        <w:overflowPunct/>
        <w:topLinePunct w:val="0"/>
        <w:autoSpaceDE/>
        <w:autoSpaceDN/>
        <w:bidi w:val="0"/>
        <w:adjustRightInd/>
        <w:snapToGrid/>
        <w:spacing w:line="380" w:lineRule="atLeast"/>
        <w:ind w:left="964" w:hanging="964" w:hanging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魏玉栋  </w:t>
      </w:r>
      <w:r>
        <w:rPr>
          <w:rFonts w:hint="eastAsia" w:ascii="宋体" w:hAnsi="宋体" w:eastAsia="宋体" w:cs="宋体"/>
          <w:b w:val="0"/>
          <w:bCs w:val="0"/>
          <w:color w:val="000000" w:themeColor="text1"/>
          <w:sz w:val="24"/>
          <w:szCs w:val="24"/>
          <w:lang w:val="en-US" w:eastAsia="zh-CN"/>
          <w14:textFill>
            <w14:solidFill>
              <w14:schemeClr w14:val="tx1"/>
            </w14:solidFill>
          </w14:textFill>
        </w:rPr>
        <w:t>历任农业部机关刊《农村工作通讯》（毛泽东主席题名）常务副主编、《农民文摘》主编、传统村落保护中央督查组组长、农业部美丽乡村创建办公室主任等职，兼任世界绿色设计组织乡村发展专委会执行秘书长。国家行政学院（中央党校）国家中高级干部培训课程授课专家。</w:t>
      </w:r>
    </w:p>
    <w:p>
      <w:pPr>
        <w:keepNext w:val="0"/>
        <w:keepLines w:val="0"/>
        <w:pageBreakBefore w:val="0"/>
        <w:widowControl w:val="0"/>
        <w:kinsoku/>
        <w:wordWrap/>
        <w:overflowPunct/>
        <w:topLinePunct w:val="0"/>
        <w:autoSpaceDE/>
        <w:autoSpaceDN/>
        <w:bidi w:val="0"/>
        <w:adjustRightInd/>
        <w:snapToGrid/>
        <w:spacing w:line="380" w:lineRule="atLeast"/>
        <w:ind w:left="1120" w:hanging="960" w:hanging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drawing>
          <wp:anchor distT="0" distB="0" distL="114935" distR="114935" simplePos="0" relativeHeight="251662336" behindDoc="1" locked="0" layoutInCell="1" allowOverlap="1">
            <wp:simplePos x="0" y="0"/>
            <wp:positionH relativeFrom="column">
              <wp:posOffset>-1117600</wp:posOffset>
            </wp:positionH>
            <wp:positionV relativeFrom="page">
              <wp:posOffset>9549130</wp:posOffset>
            </wp:positionV>
            <wp:extent cx="7592695" cy="4364990"/>
            <wp:effectExtent l="0" t="0" r="12065" b="8890"/>
            <wp:wrapNone/>
            <wp:docPr id="3"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9936206_174123704147_2副本"/>
                    <pic:cNvPicPr>
                      <a:picLocks noChangeAspect="1"/>
                    </pic:cNvPicPr>
                  </pic:nvPicPr>
                  <pic:blipFill>
                    <a:blip r:embed="rId5">
                      <a:lum bright="12000"/>
                    </a:blip>
                    <a:stretch>
                      <a:fillRect/>
                    </a:stretch>
                  </pic:blipFill>
                  <pic:spPr>
                    <a:xfrm>
                      <a:off x="0" y="0"/>
                      <a:ext cx="7592695" cy="4364990"/>
                    </a:xfrm>
                    <a:prstGeom prst="rect">
                      <a:avLst/>
                    </a:prstGeom>
                    <a:noFill/>
                    <a:ln>
                      <a:noFill/>
                    </a:ln>
                  </pic:spPr>
                </pic:pic>
              </a:graphicData>
            </a:graphic>
          </wp:anchor>
        </w:drawing>
      </w:r>
      <w:r>
        <w:rPr>
          <w:rFonts w:hint="eastAsia" w:ascii="宋体" w:hAnsi="宋体" w:eastAsia="宋体" w:cs="宋体"/>
          <w:b/>
          <w:bCs/>
          <w:color w:val="000000" w:themeColor="text1"/>
          <w:sz w:val="24"/>
          <w:szCs w:val="24"/>
          <w:lang w:val="en-US" w:eastAsia="zh-CN"/>
          <w14:textFill>
            <w14:solidFill>
              <w14:schemeClr w14:val="tx1"/>
            </w14:solidFill>
          </w14:textFill>
        </w:rPr>
        <w:t xml:space="preserve">孙立彬  </w:t>
      </w:r>
      <w:r>
        <w:rPr>
          <w:rFonts w:hint="eastAsia" w:ascii="宋体" w:hAnsi="宋体" w:eastAsia="宋体" w:cs="宋体"/>
          <w:b w:val="0"/>
          <w:bCs w:val="0"/>
          <w:color w:val="000000" w:themeColor="text1"/>
          <w:sz w:val="24"/>
          <w:szCs w:val="24"/>
          <w:lang w:val="en-US" w:eastAsia="zh-CN"/>
          <w14:textFill>
            <w14:solidFill>
              <w14:schemeClr w14:val="tx1"/>
            </w14:solidFill>
          </w14:textFill>
        </w:rPr>
        <w:t>四大名医之一孔伯华、著名伤寒大家陈慎吾学术传人，擅治外感、脾胃病、糖尿病、皮肤病等。</w:t>
      </w:r>
    </w:p>
    <w:p>
      <w:pPr>
        <w:keepNext w:val="0"/>
        <w:keepLines w:val="0"/>
        <w:pageBreakBefore w:val="0"/>
        <w:widowControl w:val="0"/>
        <w:kinsoku/>
        <w:wordWrap/>
        <w:overflowPunct/>
        <w:topLinePunct w:val="0"/>
        <w:autoSpaceDE/>
        <w:autoSpaceDN/>
        <w:bidi w:val="0"/>
        <w:adjustRightInd/>
        <w:snapToGrid/>
        <w:spacing w:line="380" w:lineRule="atLeast"/>
        <w:ind w:left="0" w:hanging="960" w:hanging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drawing>
          <wp:anchor distT="0" distB="0" distL="114935" distR="114935" simplePos="0" relativeHeight="251663360" behindDoc="1" locked="0" layoutInCell="1" allowOverlap="1">
            <wp:simplePos x="0" y="0"/>
            <wp:positionH relativeFrom="column">
              <wp:posOffset>-711835</wp:posOffset>
            </wp:positionH>
            <wp:positionV relativeFrom="page">
              <wp:posOffset>6331585</wp:posOffset>
            </wp:positionV>
            <wp:extent cx="7592695" cy="4364990"/>
            <wp:effectExtent l="0" t="0" r="12065" b="8890"/>
            <wp:wrapNone/>
            <wp:docPr id="6" name="图片 13" descr="9936206_174123704147_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9936206_174123704147_2副本"/>
                    <pic:cNvPicPr>
                      <a:picLocks noChangeAspect="1"/>
                    </pic:cNvPicPr>
                  </pic:nvPicPr>
                  <pic:blipFill>
                    <a:blip r:embed="rId5">
                      <a:lum bright="12000"/>
                    </a:blip>
                    <a:stretch>
                      <a:fillRect/>
                    </a:stretch>
                  </pic:blipFill>
                  <pic:spPr>
                    <a:xfrm>
                      <a:off x="0" y="0"/>
                      <a:ext cx="7592695" cy="4364990"/>
                    </a:xfrm>
                    <a:prstGeom prst="rect">
                      <a:avLst/>
                    </a:prstGeom>
                    <a:noFill/>
                    <a:ln>
                      <a:noFill/>
                    </a:ln>
                  </pic:spPr>
                </pic:pic>
              </a:graphicData>
            </a:graphic>
          </wp:anchor>
        </w:drawing>
      </w:r>
      <w:r>
        <w:rPr>
          <w:rFonts w:hint="eastAsia" w:ascii="宋体" w:hAnsi="宋体" w:eastAsia="宋体" w:cs="宋体"/>
          <w:b/>
          <w:bCs/>
          <w:color w:val="000000" w:themeColor="text1"/>
          <w:sz w:val="24"/>
          <w:szCs w:val="24"/>
          <w:lang w:val="en-US" w:eastAsia="zh-CN"/>
          <w14:textFill>
            <w14:solidFill>
              <w14:schemeClr w14:val="tx1"/>
            </w14:solidFill>
          </w14:textFill>
        </w:rPr>
        <w:t xml:space="preserve">蔡向红  </w:t>
      </w:r>
      <w:r>
        <w:rPr>
          <w:rFonts w:hint="eastAsia" w:ascii="宋体" w:hAnsi="宋体" w:eastAsia="宋体" w:cs="宋体"/>
          <w:b w:val="0"/>
          <w:bCs w:val="0"/>
          <w:color w:val="000000" w:themeColor="text1"/>
          <w:sz w:val="24"/>
          <w:szCs w:val="24"/>
          <w:lang w:val="en-US" w:eastAsia="zh-CN"/>
          <w14:textFill>
            <w14:solidFill>
              <w14:schemeClr w14:val="tx1"/>
            </w14:solidFill>
          </w14:textFill>
        </w:rPr>
        <w:t>北京中医药大学教授，长期致力于中医战略思维研究。蔡教授归纳出以病释方、以方释经的中医经典执教脉络，以互动讨论和推演式教学法凡20余年。参与中医“四大经典”国家级教学团队的建设工作。参与编写专业著作7部，主编中医专业科普类书籍20余部。积极参加中医海外文化交流，其讲座产生了巨大影响，国务院新闻办网站等十余家媒体广泛报道，被称为“中医文化：在海外烙下中国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964" w:leftChars="0" w:hanging="964" w:hangingChars="400"/>
        <w:textAlignment w:val="auto"/>
        <w:rPr>
          <w:rFonts w:hint="eastAsia" w:ascii="宋体" w:hAnsi="宋体" w:eastAsia="宋体" w:cs="宋体"/>
          <w:color w:val="333333"/>
          <w:sz w:val="24"/>
          <w:szCs w:val="24"/>
          <w:lang w:val="en-US" w:eastAsia="zh-CN"/>
        </w:rPr>
      </w:pPr>
      <w:r>
        <w:rPr>
          <w:rFonts w:hint="eastAsia" w:ascii="宋体" w:hAnsi="宋体" w:eastAsia="宋体" w:cs="宋体"/>
          <w:b/>
          <w:bCs/>
          <w:sz w:val="24"/>
          <w:szCs w:val="24"/>
          <w:lang w:val="en-US" w:eastAsia="zh-CN"/>
        </w:rPr>
        <w:t>张  蕾</w:t>
      </w:r>
      <w:r>
        <w:rPr>
          <w:rFonts w:hint="eastAsia" w:ascii="宋体" w:hAnsi="宋体" w:eastAsia="宋体" w:cs="宋体"/>
          <w:color w:val="191919"/>
          <w:sz w:val="24"/>
          <w:szCs w:val="24"/>
          <w:lang w:val="en-US" w:eastAsia="zh-CN"/>
        </w:rPr>
        <w:t xml:space="preserve">  </w:t>
      </w:r>
      <w:r>
        <w:rPr>
          <w:rFonts w:hint="eastAsia" w:ascii="宋体" w:hAnsi="宋体" w:eastAsia="宋体" w:cs="宋体"/>
          <w:color w:val="191919"/>
          <w:sz w:val="24"/>
          <w:szCs w:val="24"/>
        </w:rPr>
        <w:t>中国林业产业联合会副会长</w:t>
      </w:r>
      <w:r>
        <w:rPr>
          <w:rFonts w:hint="eastAsia" w:ascii="宋体" w:hAnsi="宋体" w:eastAsia="宋体" w:cs="宋体"/>
          <w:color w:val="191919"/>
          <w:sz w:val="24"/>
          <w:szCs w:val="24"/>
          <w:lang w:eastAsia="zh-CN"/>
        </w:rPr>
        <w:t>，</w:t>
      </w:r>
      <w:r>
        <w:rPr>
          <w:rFonts w:hint="eastAsia" w:ascii="宋体" w:hAnsi="宋体" w:eastAsia="宋体" w:cs="宋体"/>
          <w:color w:val="191919"/>
          <w:sz w:val="24"/>
          <w:szCs w:val="24"/>
        </w:rPr>
        <w:t>中国林业产业联合会森林康养分会会长</w:t>
      </w:r>
      <w:r>
        <w:rPr>
          <w:rFonts w:hint="eastAsia" w:ascii="宋体" w:hAnsi="宋体" w:eastAsia="宋体" w:cs="宋体"/>
          <w:color w:val="191919"/>
          <w:sz w:val="24"/>
          <w:szCs w:val="24"/>
          <w:lang w:eastAsia="zh-CN"/>
        </w:rPr>
        <w:t>，</w:t>
      </w:r>
      <w:r>
        <w:rPr>
          <w:rFonts w:hint="eastAsia" w:ascii="宋体" w:hAnsi="宋体" w:eastAsia="宋体" w:cs="宋体"/>
          <w:color w:val="191919"/>
          <w:sz w:val="24"/>
          <w:szCs w:val="24"/>
        </w:rPr>
        <w:t>原国家林业局农村林业改革发展司司长</w:t>
      </w:r>
      <w:r>
        <w:rPr>
          <w:rFonts w:hint="eastAsia" w:ascii="宋体" w:hAnsi="宋体" w:eastAsia="宋体" w:cs="宋体"/>
          <w:color w:val="191919"/>
          <w:sz w:val="24"/>
          <w:szCs w:val="24"/>
          <w:lang w:eastAsia="zh-CN"/>
        </w:rPr>
        <w:t>，</w:t>
      </w:r>
      <w:r>
        <w:rPr>
          <w:rFonts w:hint="eastAsia" w:ascii="宋体" w:hAnsi="宋体" w:eastAsia="宋体" w:cs="宋体"/>
          <w:color w:val="333333"/>
          <w:sz w:val="24"/>
          <w:szCs w:val="24"/>
          <w:shd w:val="clear" w:color="auto" w:fill="FFFFFF"/>
        </w:rPr>
        <w:t>国家社会科学基金、自然科学基金项目评审专家</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b w:val="0"/>
          <w:bCs w:val="0"/>
          <w:sz w:val="24"/>
          <w:szCs w:val="24"/>
          <w:lang w:eastAsia="zh-CN"/>
        </w:rPr>
        <w:t>博士、</w:t>
      </w:r>
      <w:r>
        <w:rPr>
          <w:rFonts w:hint="eastAsia" w:ascii="宋体" w:hAnsi="宋体" w:eastAsia="宋体" w:cs="宋体"/>
          <w:b w:val="0"/>
          <w:bCs w:val="0"/>
          <w:sz w:val="24"/>
          <w:szCs w:val="24"/>
        </w:rPr>
        <w:t>教授级高工</w:t>
      </w:r>
      <w:r>
        <w:rPr>
          <w:rFonts w:hint="eastAsia" w:ascii="宋体" w:hAnsi="宋体" w:eastAsia="宋体" w:cs="宋体"/>
          <w:b w:val="0"/>
          <w:bCs w:val="0"/>
          <w:sz w:val="24"/>
          <w:szCs w:val="24"/>
          <w:lang w:eastAsia="zh-CN"/>
        </w:rPr>
        <w:t>，</w:t>
      </w:r>
      <w:r>
        <w:rPr>
          <w:rFonts w:hint="eastAsia" w:ascii="宋体" w:hAnsi="宋体" w:eastAsia="宋体" w:cs="宋体"/>
          <w:color w:val="333333"/>
          <w:sz w:val="24"/>
          <w:szCs w:val="24"/>
        </w:rPr>
        <w:t>国务院政府特殊贡献津贴</w:t>
      </w:r>
      <w:r>
        <w:rPr>
          <w:rFonts w:hint="eastAsia" w:ascii="宋体" w:hAnsi="宋体" w:eastAsia="宋体" w:cs="宋体"/>
          <w:color w:val="333333"/>
          <w:sz w:val="24"/>
          <w:szCs w:val="24"/>
          <w:lang w:eastAsia="zh-CN"/>
        </w:rPr>
        <w:t>专家。</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 xml:space="preserve">刘巧玲  </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中国养老行业领导人及专家学者。著名生产力策划专家、文化创意及品牌与营销专家、</w:t>
      </w:r>
    </w:p>
    <w:p>
      <w:pPr>
        <w:keepNext w:val="0"/>
        <w:keepLines w:val="0"/>
        <w:pageBreakBefore w:val="0"/>
        <w:widowControl w:val="0"/>
        <w:kinsoku/>
        <w:wordWrap/>
        <w:overflowPunct/>
        <w:topLinePunct w:val="0"/>
        <w:autoSpaceDE/>
        <w:autoSpaceDN/>
        <w:bidi w:val="0"/>
        <w:adjustRightInd/>
        <w:snapToGrid/>
        <w:spacing w:line="380" w:lineRule="atLeast"/>
        <w:ind w:firstLine="960" w:firstLine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公共关系与社会活动家。现任中国保健协会机构养老分会会长、中国林学会森林疗养</w:t>
      </w:r>
    </w:p>
    <w:p>
      <w:pPr>
        <w:keepNext w:val="0"/>
        <w:keepLines w:val="0"/>
        <w:pageBreakBefore w:val="0"/>
        <w:widowControl w:val="0"/>
        <w:kinsoku/>
        <w:wordWrap/>
        <w:overflowPunct/>
        <w:topLinePunct w:val="0"/>
        <w:autoSpaceDE/>
        <w:autoSpaceDN/>
        <w:bidi w:val="0"/>
        <w:adjustRightInd/>
        <w:snapToGrid/>
        <w:spacing w:line="380" w:lineRule="atLeast"/>
        <w:ind w:firstLine="960" w:firstLineChars="4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分会副理事长、中国生产力学会策划专家委员会委员、中国公共关系学会学术委员、</w:t>
      </w:r>
    </w:p>
    <w:p>
      <w:pPr>
        <w:keepNext w:val="0"/>
        <w:keepLines w:val="0"/>
        <w:pageBreakBefore w:val="0"/>
        <w:widowControl w:val="0"/>
        <w:kinsoku/>
        <w:wordWrap/>
        <w:overflowPunct/>
        <w:topLinePunct w:val="0"/>
        <w:autoSpaceDE/>
        <w:autoSpaceDN/>
        <w:bidi w:val="0"/>
        <w:adjustRightInd/>
        <w:snapToGrid/>
        <w:spacing w:line="380" w:lineRule="atLeast"/>
        <w:ind w:left="958" w:leftChars="456" w:firstLine="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欧洲养老产业联盟主席、国际大健康产业联盟主席、北京大学继续教育学院特聘教授。中国市场学会文化创意专业委员会原秘书长。</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964" w:hanging="964" w:hangingChars="400"/>
        <w:textAlignment w:val="auto"/>
        <w:rPr>
          <w:rFonts w:hint="eastAsia" w:ascii="宋体" w:hAnsi="宋体" w:eastAsia="宋体" w:cs="宋体"/>
          <w:color w:val="333333"/>
          <w:sz w:val="24"/>
          <w:szCs w:val="24"/>
          <w:lang w:val="en-US" w:eastAsia="zh-CN"/>
        </w:rPr>
      </w:pPr>
      <w:r>
        <w:rPr>
          <w:rFonts w:hint="eastAsia" w:ascii="宋体" w:hAnsi="宋体" w:eastAsia="宋体" w:cs="宋体"/>
          <w:b/>
          <w:bCs/>
          <w:sz w:val="24"/>
          <w:szCs w:val="24"/>
          <w:lang w:val="en-US" w:eastAsia="zh-CN"/>
        </w:rPr>
        <w:t>孔令谦</w:t>
      </w:r>
      <w:r>
        <w:rPr>
          <w:rFonts w:hint="eastAsia" w:ascii="宋体" w:hAnsi="宋体" w:eastAsia="宋体" w:cs="宋体"/>
          <w:color w:val="333333"/>
          <w:sz w:val="24"/>
          <w:szCs w:val="24"/>
          <w:lang w:eastAsia="zh-CN"/>
        </w:rPr>
        <w:t xml:space="preserve">  四大名医孔伯华之嫡孙；北京市非物质文化遗产传承人；孔医堂中医连锁医疗机构创始人、董事长，北京伯华国医传承发展中心理事长；中华孔子学会孔子后裔儒学促进会常务理事；白求恩精神研究会医学人文分会副会长；北京中医药师承工作委员会副主任委员。</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eastAsiaTheme="minorEastAsia"/>
        <w:color w:val="C00000"/>
        <w:lang w:val="en-US" w:eastAsia="zh-CN"/>
      </w:rPr>
    </w:pPr>
    <w:r>
      <w:rPr>
        <w:rFonts w:hint="eastAsia"/>
      </w:rPr>
      <w:drawing>
        <wp:inline distT="0" distB="0" distL="114300" distR="114300">
          <wp:extent cx="1644015" cy="430530"/>
          <wp:effectExtent l="0" t="0" r="13335" b="7620"/>
          <wp:docPr id="2" name="图片 2" descr="cd7ec49423d2ecda34ca992d5728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7ec49423d2ecda34ca992d5728e14"/>
                  <pic:cNvPicPr>
                    <a:picLocks noChangeAspect="1"/>
                  </pic:cNvPicPr>
                </pic:nvPicPr>
                <pic:blipFill>
                  <a:blip r:embed="rId1"/>
                  <a:stretch>
                    <a:fillRect/>
                  </a:stretch>
                </pic:blipFill>
                <pic:spPr>
                  <a:xfrm>
                    <a:off x="0" y="0"/>
                    <a:ext cx="1644015" cy="430530"/>
                  </a:xfrm>
                  <a:prstGeom prst="rect">
                    <a:avLst/>
                  </a:prstGeom>
                  <a:noFill/>
                  <a:ln>
                    <a:noFill/>
                  </a:ln>
                </pic:spPr>
              </pic:pic>
            </a:graphicData>
          </a:graphic>
        </wp:inline>
      </w:drawing>
    </w:r>
    <w:r>
      <w:rPr>
        <w:rFonts w:hint="eastAsia"/>
        <w:lang w:val="en-US" w:eastAsia="zh-CN"/>
      </w:rPr>
      <w:t xml:space="preserve">                                 </w:t>
    </w:r>
  </w:p>
  <w:p>
    <w:pPr>
      <w:pStyle w:val="4"/>
      <w:pBdr>
        <w:bottom w:val="double" w:color="auto" w:sz="8"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26EBC"/>
    <w:multiLevelType w:val="singleLevel"/>
    <w:tmpl w:val="57326EB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26182"/>
    <w:rsid w:val="00140A1E"/>
    <w:rsid w:val="002F3697"/>
    <w:rsid w:val="00791E47"/>
    <w:rsid w:val="009030E6"/>
    <w:rsid w:val="00B154FF"/>
    <w:rsid w:val="015067D8"/>
    <w:rsid w:val="01745743"/>
    <w:rsid w:val="0191188C"/>
    <w:rsid w:val="01A63274"/>
    <w:rsid w:val="01B317EA"/>
    <w:rsid w:val="01B86C8F"/>
    <w:rsid w:val="01C0579A"/>
    <w:rsid w:val="020429DF"/>
    <w:rsid w:val="021E0263"/>
    <w:rsid w:val="023B38A7"/>
    <w:rsid w:val="023B4388"/>
    <w:rsid w:val="02403FA7"/>
    <w:rsid w:val="026B6C03"/>
    <w:rsid w:val="028A130E"/>
    <w:rsid w:val="028C7275"/>
    <w:rsid w:val="02B236CC"/>
    <w:rsid w:val="02B46691"/>
    <w:rsid w:val="02CB08A6"/>
    <w:rsid w:val="02F77156"/>
    <w:rsid w:val="03796E5B"/>
    <w:rsid w:val="040A0686"/>
    <w:rsid w:val="04152C6E"/>
    <w:rsid w:val="047A71D5"/>
    <w:rsid w:val="0492636E"/>
    <w:rsid w:val="04947C0F"/>
    <w:rsid w:val="049A15AC"/>
    <w:rsid w:val="04C244F8"/>
    <w:rsid w:val="04D932CA"/>
    <w:rsid w:val="04EC74B4"/>
    <w:rsid w:val="04FD21D8"/>
    <w:rsid w:val="0505399F"/>
    <w:rsid w:val="05771D1E"/>
    <w:rsid w:val="05A34B1B"/>
    <w:rsid w:val="05A366CE"/>
    <w:rsid w:val="05C272B0"/>
    <w:rsid w:val="05F63F64"/>
    <w:rsid w:val="06280366"/>
    <w:rsid w:val="06C84A3A"/>
    <w:rsid w:val="06E758F2"/>
    <w:rsid w:val="06F06A95"/>
    <w:rsid w:val="07002881"/>
    <w:rsid w:val="071B79DC"/>
    <w:rsid w:val="07405B0B"/>
    <w:rsid w:val="07A37A20"/>
    <w:rsid w:val="07D84050"/>
    <w:rsid w:val="08055909"/>
    <w:rsid w:val="084347AF"/>
    <w:rsid w:val="08571A39"/>
    <w:rsid w:val="08672270"/>
    <w:rsid w:val="08954BDB"/>
    <w:rsid w:val="08983B99"/>
    <w:rsid w:val="08E03F1C"/>
    <w:rsid w:val="08FC1DFE"/>
    <w:rsid w:val="08FC499B"/>
    <w:rsid w:val="094C5678"/>
    <w:rsid w:val="097C3E20"/>
    <w:rsid w:val="09813BC8"/>
    <w:rsid w:val="09AE1B9D"/>
    <w:rsid w:val="09CB54CD"/>
    <w:rsid w:val="09E44346"/>
    <w:rsid w:val="0A62608C"/>
    <w:rsid w:val="0A663D5B"/>
    <w:rsid w:val="0A6B4862"/>
    <w:rsid w:val="0A6C55AC"/>
    <w:rsid w:val="0A747F0C"/>
    <w:rsid w:val="0A8F2DB8"/>
    <w:rsid w:val="0AC275B5"/>
    <w:rsid w:val="0AE91CFA"/>
    <w:rsid w:val="0AF74EFC"/>
    <w:rsid w:val="0B317D61"/>
    <w:rsid w:val="0BA2427F"/>
    <w:rsid w:val="0BA8497A"/>
    <w:rsid w:val="0BD412BF"/>
    <w:rsid w:val="0C7C7BDB"/>
    <w:rsid w:val="0CC779CC"/>
    <w:rsid w:val="0CCB7BD8"/>
    <w:rsid w:val="0CE87B98"/>
    <w:rsid w:val="0D493E36"/>
    <w:rsid w:val="0D5C4DB1"/>
    <w:rsid w:val="0D673EAA"/>
    <w:rsid w:val="0D7A6263"/>
    <w:rsid w:val="0D7E0A11"/>
    <w:rsid w:val="0D94526A"/>
    <w:rsid w:val="0DA720D7"/>
    <w:rsid w:val="0DB7197A"/>
    <w:rsid w:val="0DD870F8"/>
    <w:rsid w:val="0DE01D81"/>
    <w:rsid w:val="0E4073BD"/>
    <w:rsid w:val="0E421681"/>
    <w:rsid w:val="0E421E65"/>
    <w:rsid w:val="0E486AA8"/>
    <w:rsid w:val="0E495CD9"/>
    <w:rsid w:val="0E5058C4"/>
    <w:rsid w:val="0E580123"/>
    <w:rsid w:val="0EB1384D"/>
    <w:rsid w:val="0EC42C76"/>
    <w:rsid w:val="0F0311B6"/>
    <w:rsid w:val="0F0E175A"/>
    <w:rsid w:val="0F173123"/>
    <w:rsid w:val="0F45061E"/>
    <w:rsid w:val="0F91397C"/>
    <w:rsid w:val="0F956A27"/>
    <w:rsid w:val="0FA6736B"/>
    <w:rsid w:val="100C7FC6"/>
    <w:rsid w:val="10324188"/>
    <w:rsid w:val="106B4ECA"/>
    <w:rsid w:val="107B21BB"/>
    <w:rsid w:val="10AF0FDC"/>
    <w:rsid w:val="10E16D76"/>
    <w:rsid w:val="10F90C7E"/>
    <w:rsid w:val="1125445C"/>
    <w:rsid w:val="11523BC5"/>
    <w:rsid w:val="11CF1C75"/>
    <w:rsid w:val="12BF66FF"/>
    <w:rsid w:val="13112F47"/>
    <w:rsid w:val="132378FA"/>
    <w:rsid w:val="13426F33"/>
    <w:rsid w:val="136B674D"/>
    <w:rsid w:val="13A707BA"/>
    <w:rsid w:val="13EC557C"/>
    <w:rsid w:val="142251C0"/>
    <w:rsid w:val="145277A7"/>
    <w:rsid w:val="145A5D72"/>
    <w:rsid w:val="14782B6A"/>
    <w:rsid w:val="14A358AA"/>
    <w:rsid w:val="14E372C2"/>
    <w:rsid w:val="151B1086"/>
    <w:rsid w:val="15483330"/>
    <w:rsid w:val="155066AE"/>
    <w:rsid w:val="15B22C60"/>
    <w:rsid w:val="15D76EF9"/>
    <w:rsid w:val="15EA439B"/>
    <w:rsid w:val="15F85166"/>
    <w:rsid w:val="16451F10"/>
    <w:rsid w:val="164E6A14"/>
    <w:rsid w:val="165068A5"/>
    <w:rsid w:val="16734165"/>
    <w:rsid w:val="167C0606"/>
    <w:rsid w:val="16917B18"/>
    <w:rsid w:val="17060CA1"/>
    <w:rsid w:val="172524CB"/>
    <w:rsid w:val="17265614"/>
    <w:rsid w:val="172C7AC7"/>
    <w:rsid w:val="173654D1"/>
    <w:rsid w:val="1737456D"/>
    <w:rsid w:val="178820B0"/>
    <w:rsid w:val="178A7136"/>
    <w:rsid w:val="17A2322D"/>
    <w:rsid w:val="17AE5D35"/>
    <w:rsid w:val="17BF1B11"/>
    <w:rsid w:val="180C61F5"/>
    <w:rsid w:val="18185902"/>
    <w:rsid w:val="18595A56"/>
    <w:rsid w:val="185B51B4"/>
    <w:rsid w:val="18706EEB"/>
    <w:rsid w:val="18963054"/>
    <w:rsid w:val="18966F12"/>
    <w:rsid w:val="19067C07"/>
    <w:rsid w:val="19200641"/>
    <w:rsid w:val="192A4DE3"/>
    <w:rsid w:val="193234B6"/>
    <w:rsid w:val="19383932"/>
    <w:rsid w:val="194054B7"/>
    <w:rsid w:val="1979360C"/>
    <w:rsid w:val="19B409C9"/>
    <w:rsid w:val="19D17CAE"/>
    <w:rsid w:val="19D56308"/>
    <w:rsid w:val="1A594145"/>
    <w:rsid w:val="1AAE5470"/>
    <w:rsid w:val="1AE178FF"/>
    <w:rsid w:val="1AE46917"/>
    <w:rsid w:val="1B343E0B"/>
    <w:rsid w:val="1B7233E8"/>
    <w:rsid w:val="1BB0723D"/>
    <w:rsid w:val="1BD55989"/>
    <w:rsid w:val="1BDD313C"/>
    <w:rsid w:val="1C362867"/>
    <w:rsid w:val="1C5740D6"/>
    <w:rsid w:val="1C5B3ACD"/>
    <w:rsid w:val="1D2E6326"/>
    <w:rsid w:val="1D440285"/>
    <w:rsid w:val="1D8F6DAD"/>
    <w:rsid w:val="1DA32C54"/>
    <w:rsid w:val="1DB16E4D"/>
    <w:rsid w:val="1DB23CFB"/>
    <w:rsid w:val="1DC23DFC"/>
    <w:rsid w:val="1DC3370F"/>
    <w:rsid w:val="1DD122AD"/>
    <w:rsid w:val="1DD302C5"/>
    <w:rsid w:val="1DF33809"/>
    <w:rsid w:val="1E0841D9"/>
    <w:rsid w:val="1E4B1A58"/>
    <w:rsid w:val="1E4D5E87"/>
    <w:rsid w:val="1E7B4421"/>
    <w:rsid w:val="1E9C2A38"/>
    <w:rsid w:val="1F3F16BD"/>
    <w:rsid w:val="1F413F77"/>
    <w:rsid w:val="1F862EB2"/>
    <w:rsid w:val="1F985689"/>
    <w:rsid w:val="1FCA3539"/>
    <w:rsid w:val="20375B48"/>
    <w:rsid w:val="205757D5"/>
    <w:rsid w:val="205E46E7"/>
    <w:rsid w:val="20A15CCD"/>
    <w:rsid w:val="20CC3D4C"/>
    <w:rsid w:val="20DA06E7"/>
    <w:rsid w:val="211C2D25"/>
    <w:rsid w:val="213603DE"/>
    <w:rsid w:val="21735B52"/>
    <w:rsid w:val="21A75B86"/>
    <w:rsid w:val="22865BE2"/>
    <w:rsid w:val="22952976"/>
    <w:rsid w:val="22C51F6C"/>
    <w:rsid w:val="2387733D"/>
    <w:rsid w:val="238F7B26"/>
    <w:rsid w:val="239B7DB8"/>
    <w:rsid w:val="23E51025"/>
    <w:rsid w:val="23F5477E"/>
    <w:rsid w:val="240240C4"/>
    <w:rsid w:val="24532449"/>
    <w:rsid w:val="245552A6"/>
    <w:rsid w:val="24C47FB1"/>
    <w:rsid w:val="25466B3E"/>
    <w:rsid w:val="255C743B"/>
    <w:rsid w:val="2572155F"/>
    <w:rsid w:val="25A008DA"/>
    <w:rsid w:val="25A61966"/>
    <w:rsid w:val="25C51269"/>
    <w:rsid w:val="25E8519A"/>
    <w:rsid w:val="25FA424F"/>
    <w:rsid w:val="264053DC"/>
    <w:rsid w:val="264C00BD"/>
    <w:rsid w:val="268C19B6"/>
    <w:rsid w:val="26951EB7"/>
    <w:rsid w:val="26A43289"/>
    <w:rsid w:val="26FA348A"/>
    <w:rsid w:val="274D3A4B"/>
    <w:rsid w:val="276A18A5"/>
    <w:rsid w:val="27DF1C0E"/>
    <w:rsid w:val="280A2EBF"/>
    <w:rsid w:val="282A4F18"/>
    <w:rsid w:val="283533F8"/>
    <w:rsid w:val="286360B4"/>
    <w:rsid w:val="288C69AC"/>
    <w:rsid w:val="28A211FA"/>
    <w:rsid w:val="291A57B1"/>
    <w:rsid w:val="29234196"/>
    <w:rsid w:val="292C3BDB"/>
    <w:rsid w:val="292D782F"/>
    <w:rsid w:val="29490A67"/>
    <w:rsid w:val="299E4F11"/>
    <w:rsid w:val="2A0929A4"/>
    <w:rsid w:val="2A6D024F"/>
    <w:rsid w:val="2A984067"/>
    <w:rsid w:val="2AEF637D"/>
    <w:rsid w:val="2B822FEC"/>
    <w:rsid w:val="2BA01A20"/>
    <w:rsid w:val="2BC121D4"/>
    <w:rsid w:val="2C312955"/>
    <w:rsid w:val="2C4F504A"/>
    <w:rsid w:val="2C612141"/>
    <w:rsid w:val="2C63471C"/>
    <w:rsid w:val="2C644DBB"/>
    <w:rsid w:val="2C6A358F"/>
    <w:rsid w:val="2C7648CD"/>
    <w:rsid w:val="2CA24237"/>
    <w:rsid w:val="2D0C4A7D"/>
    <w:rsid w:val="2D7E646E"/>
    <w:rsid w:val="2DCA148B"/>
    <w:rsid w:val="2DE75120"/>
    <w:rsid w:val="2DF01D56"/>
    <w:rsid w:val="2DF14D7C"/>
    <w:rsid w:val="2DF81AEB"/>
    <w:rsid w:val="2E233475"/>
    <w:rsid w:val="2EBF0175"/>
    <w:rsid w:val="2F123211"/>
    <w:rsid w:val="2F1F07BE"/>
    <w:rsid w:val="2F420118"/>
    <w:rsid w:val="2F5A532F"/>
    <w:rsid w:val="2F7A34E2"/>
    <w:rsid w:val="2F916B2F"/>
    <w:rsid w:val="2FF45799"/>
    <w:rsid w:val="301B0D7F"/>
    <w:rsid w:val="305D6B4A"/>
    <w:rsid w:val="30D829EE"/>
    <w:rsid w:val="314B6C8B"/>
    <w:rsid w:val="314F0FD0"/>
    <w:rsid w:val="317540A1"/>
    <w:rsid w:val="318C33AD"/>
    <w:rsid w:val="31C634CC"/>
    <w:rsid w:val="321066EE"/>
    <w:rsid w:val="32137FFD"/>
    <w:rsid w:val="3225091E"/>
    <w:rsid w:val="32991087"/>
    <w:rsid w:val="32A46426"/>
    <w:rsid w:val="32EE63DB"/>
    <w:rsid w:val="32FC6B44"/>
    <w:rsid w:val="33530A61"/>
    <w:rsid w:val="3394258A"/>
    <w:rsid w:val="33BA1BBB"/>
    <w:rsid w:val="342408F7"/>
    <w:rsid w:val="34544013"/>
    <w:rsid w:val="345F4E38"/>
    <w:rsid w:val="35501675"/>
    <w:rsid w:val="3577310B"/>
    <w:rsid w:val="358266B2"/>
    <w:rsid w:val="35832DEF"/>
    <w:rsid w:val="35B94AFD"/>
    <w:rsid w:val="35EF5036"/>
    <w:rsid w:val="365478FF"/>
    <w:rsid w:val="367014D0"/>
    <w:rsid w:val="36D7384E"/>
    <w:rsid w:val="37881EB8"/>
    <w:rsid w:val="378C0CDC"/>
    <w:rsid w:val="37BC5727"/>
    <w:rsid w:val="38487FF4"/>
    <w:rsid w:val="38843F7D"/>
    <w:rsid w:val="38D6734F"/>
    <w:rsid w:val="38E54F5B"/>
    <w:rsid w:val="396E61BA"/>
    <w:rsid w:val="39764AE8"/>
    <w:rsid w:val="39B85708"/>
    <w:rsid w:val="39EC5DEC"/>
    <w:rsid w:val="3A2079C6"/>
    <w:rsid w:val="3A363530"/>
    <w:rsid w:val="3A5965B3"/>
    <w:rsid w:val="3A5E6C2E"/>
    <w:rsid w:val="3AB10349"/>
    <w:rsid w:val="3AE821BB"/>
    <w:rsid w:val="3AFA2CFD"/>
    <w:rsid w:val="3B4667C8"/>
    <w:rsid w:val="3B4B57D7"/>
    <w:rsid w:val="3B4C2E6D"/>
    <w:rsid w:val="3B8506CE"/>
    <w:rsid w:val="3BA353E4"/>
    <w:rsid w:val="3BAD371D"/>
    <w:rsid w:val="3C1A276E"/>
    <w:rsid w:val="3CDC049C"/>
    <w:rsid w:val="3D073639"/>
    <w:rsid w:val="3D0A2E39"/>
    <w:rsid w:val="3D7E358F"/>
    <w:rsid w:val="3D8B00C1"/>
    <w:rsid w:val="3DC93C03"/>
    <w:rsid w:val="3E047E02"/>
    <w:rsid w:val="3E0E1F22"/>
    <w:rsid w:val="3E193FA5"/>
    <w:rsid w:val="3E24156F"/>
    <w:rsid w:val="3F9F6D6C"/>
    <w:rsid w:val="3FB4280A"/>
    <w:rsid w:val="3FEC670A"/>
    <w:rsid w:val="400220DE"/>
    <w:rsid w:val="40614D40"/>
    <w:rsid w:val="40955D37"/>
    <w:rsid w:val="40A54425"/>
    <w:rsid w:val="40D17E71"/>
    <w:rsid w:val="41933FE1"/>
    <w:rsid w:val="41CB7E5F"/>
    <w:rsid w:val="41D47648"/>
    <w:rsid w:val="42011DEA"/>
    <w:rsid w:val="42541D2E"/>
    <w:rsid w:val="42A2422A"/>
    <w:rsid w:val="42AC35B8"/>
    <w:rsid w:val="42AF7DE1"/>
    <w:rsid w:val="42B61A0E"/>
    <w:rsid w:val="42E66490"/>
    <w:rsid w:val="42FC131A"/>
    <w:rsid w:val="43196085"/>
    <w:rsid w:val="433242A2"/>
    <w:rsid w:val="436D0445"/>
    <w:rsid w:val="437B4779"/>
    <w:rsid w:val="43975892"/>
    <w:rsid w:val="43A56EF4"/>
    <w:rsid w:val="43AA5661"/>
    <w:rsid w:val="442F64E8"/>
    <w:rsid w:val="44430F0F"/>
    <w:rsid w:val="44DC6C03"/>
    <w:rsid w:val="44F410CB"/>
    <w:rsid w:val="44F5418E"/>
    <w:rsid w:val="454C2BEF"/>
    <w:rsid w:val="454D1246"/>
    <w:rsid w:val="459240CD"/>
    <w:rsid w:val="45A523CE"/>
    <w:rsid w:val="45B54F3C"/>
    <w:rsid w:val="45F13A36"/>
    <w:rsid w:val="461846F5"/>
    <w:rsid w:val="463E3A0D"/>
    <w:rsid w:val="46773343"/>
    <w:rsid w:val="46A26182"/>
    <w:rsid w:val="46D24ACD"/>
    <w:rsid w:val="46D34A2F"/>
    <w:rsid w:val="48016C88"/>
    <w:rsid w:val="48255D6D"/>
    <w:rsid w:val="482E5CAD"/>
    <w:rsid w:val="4873436A"/>
    <w:rsid w:val="48740AAB"/>
    <w:rsid w:val="4877062B"/>
    <w:rsid w:val="48A33EDD"/>
    <w:rsid w:val="48B51084"/>
    <w:rsid w:val="48D8147B"/>
    <w:rsid w:val="48DF4DC2"/>
    <w:rsid w:val="48F55482"/>
    <w:rsid w:val="490E2F36"/>
    <w:rsid w:val="493C7DB8"/>
    <w:rsid w:val="498412F6"/>
    <w:rsid w:val="49981DB3"/>
    <w:rsid w:val="49B06100"/>
    <w:rsid w:val="49DC6C2D"/>
    <w:rsid w:val="49F50975"/>
    <w:rsid w:val="49F57E96"/>
    <w:rsid w:val="4A087FDE"/>
    <w:rsid w:val="4A0F2295"/>
    <w:rsid w:val="4A4B7592"/>
    <w:rsid w:val="4A6E7532"/>
    <w:rsid w:val="4AA53485"/>
    <w:rsid w:val="4ACF2619"/>
    <w:rsid w:val="4B003BEC"/>
    <w:rsid w:val="4B295555"/>
    <w:rsid w:val="4B5A2342"/>
    <w:rsid w:val="4B650EE3"/>
    <w:rsid w:val="4B6C2CFC"/>
    <w:rsid w:val="4B855C1F"/>
    <w:rsid w:val="4B875931"/>
    <w:rsid w:val="4B8C59E1"/>
    <w:rsid w:val="4BD77AFB"/>
    <w:rsid w:val="4BDE7F66"/>
    <w:rsid w:val="4C123E10"/>
    <w:rsid w:val="4C136752"/>
    <w:rsid w:val="4C1C14FB"/>
    <w:rsid w:val="4C572F82"/>
    <w:rsid w:val="4C5D687A"/>
    <w:rsid w:val="4C775E0E"/>
    <w:rsid w:val="4C9A0964"/>
    <w:rsid w:val="4CA23FF1"/>
    <w:rsid w:val="4CBD65DF"/>
    <w:rsid w:val="4CC12284"/>
    <w:rsid w:val="4CE957A5"/>
    <w:rsid w:val="4D0D0BA1"/>
    <w:rsid w:val="4D14587E"/>
    <w:rsid w:val="4D1E7072"/>
    <w:rsid w:val="4D921321"/>
    <w:rsid w:val="4DA47791"/>
    <w:rsid w:val="4DC1210F"/>
    <w:rsid w:val="4DFA4430"/>
    <w:rsid w:val="4E0D0F35"/>
    <w:rsid w:val="4E950F57"/>
    <w:rsid w:val="4EAE12E0"/>
    <w:rsid w:val="4F7A3198"/>
    <w:rsid w:val="4F931CD1"/>
    <w:rsid w:val="502020C2"/>
    <w:rsid w:val="502D6942"/>
    <w:rsid w:val="504672E7"/>
    <w:rsid w:val="509378E4"/>
    <w:rsid w:val="509F6017"/>
    <w:rsid w:val="511D0C2D"/>
    <w:rsid w:val="513B541A"/>
    <w:rsid w:val="51466EC9"/>
    <w:rsid w:val="51467FBF"/>
    <w:rsid w:val="51526978"/>
    <w:rsid w:val="51712629"/>
    <w:rsid w:val="5187350A"/>
    <w:rsid w:val="519712CB"/>
    <w:rsid w:val="51A136B3"/>
    <w:rsid w:val="51A54216"/>
    <w:rsid w:val="51BB5D6F"/>
    <w:rsid w:val="51C822CB"/>
    <w:rsid w:val="51E96830"/>
    <w:rsid w:val="51FA4A59"/>
    <w:rsid w:val="521E326F"/>
    <w:rsid w:val="52224C2F"/>
    <w:rsid w:val="522A425A"/>
    <w:rsid w:val="523A3DE9"/>
    <w:rsid w:val="52565ED0"/>
    <w:rsid w:val="52584494"/>
    <w:rsid w:val="528017FA"/>
    <w:rsid w:val="52865A7B"/>
    <w:rsid w:val="528B6078"/>
    <w:rsid w:val="52920E7F"/>
    <w:rsid w:val="529F4C95"/>
    <w:rsid w:val="52EF3B55"/>
    <w:rsid w:val="53043169"/>
    <w:rsid w:val="53094AAB"/>
    <w:rsid w:val="533123B6"/>
    <w:rsid w:val="53371A8A"/>
    <w:rsid w:val="53475C9B"/>
    <w:rsid w:val="53642CA2"/>
    <w:rsid w:val="53857793"/>
    <w:rsid w:val="53A26862"/>
    <w:rsid w:val="53D27DDD"/>
    <w:rsid w:val="540804B2"/>
    <w:rsid w:val="54106745"/>
    <w:rsid w:val="54207FE5"/>
    <w:rsid w:val="5459593D"/>
    <w:rsid w:val="54A67D26"/>
    <w:rsid w:val="54E9461A"/>
    <w:rsid w:val="54F55D67"/>
    <w:rsid w:val="55254CFF"/>
    <w:rsid w:val="552D0368"/>
    <w:rsid w:val="556449A8"/>
    <w:rsid w:val="55907916"/>
    <w:rsid w:val="55B535C3"/>
    <w:rsid w:val="55E07706"/>
    <w:rsid w:val="56640B06"/>
    <w:rsid w:val="56E04DE7"/>
    <w:rsid w:val="56F950C2"/>
    <w:rsid w:val="57175554"/>
    <w:rsid w:val="571D17BB"/>
    <w:rsid w:val="57A5541E"/>
    <w:rsid w:val="57C036BF"/>
    <w:rsid w:val="57E261FD"/>
    <w:rsid w:val="5835664F"/>
    <w:rsid w:val="5843015E"/>
    <w:rsid w:val="58627115"/>
    <w:rsid w:val="587D73AB"/>
    <w:rsid w:val="58B52ADC"/>
    <w:rsid w:val="58BF0FDA"/>
    <w:rsid w:val="593A47C0"/>
    <w:rsid w:val="5981595D"/>
    <w:rsid w:val="598B4C2E"/>
    <w:rsid w:val="59B254A3"/>
    <w:rsid w:val="59CF2859"/>
    <w:rsid w:val="59D173C9"/>
    <w:rsid w:val="59E457AB"/>
    <w:rsid w:val="59FA511D"/>
    <w:rsid w:val="59FF78FF"/>
    <w:rsid w:val="5A04661E"/>
    <w:rsid w:val="5A0B24B7"/>
    <w:rsid w:val="5A1649CA"/>
    <w:rsid w:val="5A413B7D"/>
    <w:rsid w:val="5ABC4F28"/>
    <w:rsid w:val="5AF673B7"/>
    <w:rsid w:val="5B3048FD"/>
    <w:rsid w:val="5B5E77A9"/>
    <w:rsid w:val="5BBE01FC"/>
    <w:rsid w:val="5BC03C00"/>
    <w:rsid w:val="5BC4608A"/>
    <w:rsid w:val="5BF52F75"/>
    <w:rsid w:val="5C0C66C5"/>
    <w:rsid w:val="5C525315"/>
    <w:rsid w:val="5C546EE1"/>
    <w:rsid w:val="5C5D4E78"/>
    <w:rsid w:val="5C5F0073"/>
    <w:rsid w:val="5C680F89"/>
    <w:rsid w:val="5C7021D9"/>
    <w:rsid w:val="5C793880"/>
    <w:rsid w:val="5C7F2891"/>
    <w:rsid w:val="5CDB41B1"/>
    <w:rsid w:val="5CE74DED"/>
    <w:rsid w:val="5D4414CB"/>
    <w:rsid w:val="5D4F326D"/>
    <w:rsid w:val="5D7F66C4"/>
    <w:rsid w:val="5D845302"/>
    <w:rsid w:val="5D8919DD"/>
    <w:rsid w:val="5D97085F"/>
    <w:rsid w:val="5D9C4276"/>
    <w:rsid w:val="5DBE373A"/>
    <w:rsid w:val="5DF47437"/>
    <w:rsid w:val="5E6E7DC6"/>
    <w:rsid w:val="5E7255F2"/>
    <w:rsid w:val="5E8751A0"/>
    <w:rsid w:val="5EBB3231"/>
    <w:rsid w:val="5ED01305"/>
    <w:rsid w:val="5F04437D"/>
    <w:rsid w:val="5F345A6B"/>
    <w:rsid w:val="5F4C769C"/>
    <w:rsid w:val="5F5B7D1D"/>
    <w:rsid w:val="5FDF51C9"/>
    <w:rsid w:val="60012224"/>
    <w:rsid w:val="601267C9"/>
    <w:rsid w:val="60351149"/>
    <w:rsid w:val="604576C3"/>
    <w:rsid w:val="6050520A"/>
    <w:rsid w:val="60717EC5"/>
    <w:rsid w:val="6084174D"/>
    <w:rsid w:val="60A34BB0"/>
    <w:rsid w:val="60AB12FD"/>
    <w:rsid w:val="60B216C9"/>
    <w:rsid w:val="60B71402"/>
    <w:rsid w:val="60F15BD1"/>
    <w:rsid w:val="61143E46"/>
    <w:rsid w:val="612A0CEF"/>
    <w:rsid w:val="613D335D"/>
    <w:rsid w:val="61D22739"/>
    <w:rsid w:val="624C37C0"/>
    <w:rsid w:val="624D75C5"/>
    <w:rsid w:val="629A4C03"/>
    <w:rsid w:val="62A37124"/>
    <w:rsid w:val="62BA42BB"/>
    <w:rsid w:val="62DC29C9"/>
    <w:rsid w:val="62E3205B"/>
    <w:rsid w:val="63482D68"/>
    <w:rsid w:val="6388164F"/>
    <w:rsid w:val="638E0E88"/>
    <w:rsid w:val="63DB5283"/>
    <w:rsid w:val="645159A0"/>
    <w:rsid w:val="646B7D95"/>
    <w:rsid w:val="64990475"/>
    <w:rsid w:val="64B46F4A"/>
    <w:rsid w:val="64FD11E2"/>
    <w:rsid w:val="65201AAD"/>
    <w:rsid w:val="652D6F96"/>
    <w:rsid w:val="653F4906"/>
    <w:rsid w:val="6562292C"/>
    <w:rsid w:val="656A1A2D"/>
    <w:rsid w:val="65E875FC"/>
    <w:rsid w:val="661D7AC9"/>
    <w:rsid w:val="66202E70"/>
    <w:rsid w:val="66DB3C69"/>
    <w:rsid w:val="67061542"/>
    <w:rsid w:val="67086C06"/>
    <w:rsid w:val="67403650"/>
    <w:rsid w:val="67AF6508"/>
    <w:rsid w:val="68E2548F"/>
    <w:rsid w:val="699439B5"/>
    <w:rsid w:val="69AF0C13"/>
    <w:rsid w:val="6A1E0766"/>
    <w:rsid w:val="6A2E2ABF"/>
    <w:rsid w:val="6A5D39A0"/>
    <w:rsid w:val="6B024D41"/>
    <w:rsid w:val="6B0B3468"/>
    <w:rsid w:val="6B483C95"/>
    <w:rsid w:val="6B4A7C33"/>
    <w:rsid w:val="6B4C7D9A"/>
    <w:rsid w:val="6B731471"/>
    <w:rsid w:val="6BB82F92"/>
    <w:rsid w:val="6BBF2813"/>
    <w:rsid w:val="6CB32414"/>
    <w:rsid w:val="6CB629C8"/>
    <w:rsid w:val="6D6C53C4"/>
    <w:rsid w:val="6D8E1751"/>
    <w:rsid w:val="6DA25EAA"/>
    <w:rsid w:val="6E575E18"/>
    <w:rsid w:val="6E635C8D"/>
    <w:rsid w:val="6EE107D1"/>
    <w:rsid w:val="6F125934"/>
    <w:rsid w:val="6F584873"/>
    <w:rsid w:val="6F5E4718"/>
    <w:rsid w:val="6F89482F"/>
    <w:rsid w:val="6F9B1484"/>
    <w:rsid w:val="6FC30AE2"/>
    <w:rsid w:val="6FC81AB1"/>
    <w:rsid w:val="6FEA1FD7"/>
    <w:rsid w:val="70A326AD"/>
    <w:rsid w:val="70F1663F"/>
    <w:rsid w:val="70FD2ADE"/>
    <w:rsid w:val="7165089C"/>
    <w:rsid w:val="71717C9E"/>
    <w:rsid w:val="71A1517B"/>
    <w:rsid w:val="71BF6D5B"/>
    <w:rsid w:val="71DB2452"/>
    <w:rsid w:val="71EE2731"/>
    <w:rsid w:val="71F07FA5"/>
    <w:rsid w:val="72024BEE"/>
    <w:rsid w:val="723E67F3"/>
    <w:rsid w:val="724366C6"/>
    <w:rsid w:val="724938C7"/>
    <w:rsid w:val="725A6A19"/>
    <w:rsid w:val="725D6138"/>
    <w:rsid w:val="7264053D"/>
    <w:rsid w:val="72862E9A"/>
    <w:rsid w:val="72A4236C"/>
    <w:rsid w:val="72B02B97"/>
    <w:rsid w:val="72F768BB"/>
    <w:rsid w:val="73284581"/>
    <w:rsid w:val="732B60B8"/>
    <w:rsid w:val="73446176"/>
    <w:rsid w:val="73754C2A"/>
    <w:rsid w:val="739120DF"/>
    <w:rsid w:val="73A30C30"/>
    <w:rsid w:val="73A5628C"/>
    <w:rsid w:val="73AD35CC"/>
    <w:rsid w:val="73CD33BB"/>
    <w:rsid w:val="73CE3BBF"/>
    <w:rsid w:val="73CE3DD3"/>
    <w:rsid w:val="73DE5908"/>
    <w:rsid w:val="73E41BBF"/>
    <w:rsid w:val="73FE198B"/>
    <w:rsid w:val="74864527"/>
    <w:rsid w:val="748B2601"/>
    <w:rsid w:val="748F7D4E"/>
    <w:rsid w:val="75011D04"/>
    <w:rsid w:val="755F2C6E"/>
    <w:rsid w:val="75771032"/>
    <w:rsid w:val="75793338"/>
    <w:rsid w:val="75895A20"/>
    <w:rsid w:val="75C07DB5"/>
    <w:rsid w:val="766137E6"/>
    <w:rsid w:val="76752E01"/>
    <w:rsid w:val="7678325E"/>
    <w:rsid w:val="76A753CC"/>
    <w:rsid w:val="76E82D68"/>
    <w:rsid w:val="7704074B"/>
    <w:rsid w:val="77220A9D"/>
    <w:rsid w:val="772D7D32"/>
    <w:rsid w:val="77425F3A"/>
    <w:rsid w:val="77487C58"/>
    <w:rsid w:val="776F2216"/>
    <w:rsid w:val="77DD59FE"/>
    <w:rsid w:val="784221D5"/>
    <w:rsid w:val="785A1147"/>
    <w:rsid w:val="78A22435"/>
    <w:rsid w:val="78B9577D"/>
    <w:rsid w:val="78F658A2"/>
    <w:rsid w:val="793D1CFF"/>
    <w:rsid w:val="794E6211"/>
    <w:rsid w:val="796D244E"/>
    <w:rsid w:val="797B07F5"/>
    <w:rsid w:val="79F07D5D"/>
    <w:rsid w:val="79F435C4"/>
    <w:rsid w:val="7A014E8B"/>
    <w:rsid w:val="7A1D76E6"/>
    <w:rsid w:val="7A306153"/>
    <w:rsid w:val="7A394B7C"/>
    <w:rsid w:val="7A8330DF"/>
    <w:rsid w:val="7ABF58D3"/>
    <w:rsid w:val="7AD519CB"/>
    <w:rsid w:val="7B244B0F"/>
    <w:rsid w:val="7B6065A6"/>
    <w:rsid w:val="7B6C1E85"/>
    <w:rsid w:val="7B8E55BF"/>
    <w:rsid w:val="7BB473CE"/>
    <w:rsid w:val="7BBB402B"/>
    <w:rsid w:val="7BD86437"/>
    <w:rsid w:val="7BEE136A"/>
    <w:rsid w:val="7C6D7D0F"/>
    <w:rsid w:val="7C837DCE"/>
    <w:rsid w:val="7C985324"/>
    <w:rsid w:val="7C9C35B2"/>
    <w:rsid w:val="7CBB29BC"/>
    <w:rsid w:val="7D0A54F3"/>
    <w:rsid w:val="7D0F5DF9"/>
    <w:rsid w:val="7D14596A"/>
    <w:rsid w:val="7D2D3517"/>
    <w:rsid w:val="7D4E7D5C"/>
    <w:rsid w:val="7D806FBC"/>
    <w:rsid w:val="7D9A6E32"/>
    <w:rsid w:val="7DBE6B81"/>
    <w:rsid w:val="7DC8486B"/>
    <w:rsid w:val="7DE67647"/>
    <w:rsid w:val="7DED173B"/>
    <w:rsid w:val="7E67364D"/>
    <w:rsid w:val="7ECB2C55"/>
    <w:rsid w:val="7EE440FE"/>
    <w:rsid w:val="7EEE1AD3"/>
    <w:rsid w:val="7F114C16"/>
    <w:rsid w:val="7F207105"/>
    <w:rsid w:val="7F5B6E9E"/>
    <w:rsid w:val="7FB109B9"/>
    <w:rsid w:val="7FB16C62"/>
    <w:rsid w:val="7FBA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NUL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5270</Words>
  <Characters>5375</Characters>
  <Lines>0</Lines>
  <Paragraphs>0</Paragraphs>
  <TotalTime>1</TotalTime>
  <ScaleCrop>false</ScaleCrop>
  <LinksUpToDate>false</LinksUpToDate>
  <CharactersWithSpaces>5497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2019-07-01T02:15:00Z</dcterms:created>
  <dc:creator>燕北文殊书院   吉老师</dc:creator>
  <cp:lastModifiedBy>吧啦</cp:lastModifiedBy>
  <cp:lastPrinted>2021-09-07T03:18:00Z</cp:lastPrinted>
  <dcterms:modified xsi:type="dcterms:W3CDTF">2021-10-14T09:14:51Z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41215A5E2BF14999B584BF3487DB949C</vt:lpwstr>
  </property>
</Properties>
</file>